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97A" w:rsidRDefault="002C6F11" w:rsidP="002C6F11">
      <w:pPr>
        <w:spacing w:before="36" w:line="480" w:lineRule="exact"/>
        <w:rPr>
          <w:rFonts w:ascii="Arial" w:eastAsia="Arial" w:hAnsi="Arial" w:cs="Arial"/>
          <w:sz w:val="44"/>
          <w:szCs w:val="44"/>
        </w:rPr>
      </w:pPr>
      <w:r>
        <w:rPr>
          <w:rFonts w:ascii="Arial" w:eastAsia="Arial" w:hAnsi="Arial" w:cs="Arial"/>
          <w:sz w:val="44"/>
          <w:szCs w:val="44"/>
          <w:lang w:val="cy"/>
        </w:rPr>
        <w:t xml:space="preserve">   </w:t>
      </w:r>
      <w:r w:rsidR="00E175B1">
        <w:rPr>
          <w:rFonts w:ascii="Arial" w:eastAsia="Arial" w:hAnsi="Arial" w:cs="Arial"/>
          <w:sz w:val="44"/>
          <w:szCs w:val="44"/>
          <w:lang w:val="cy"/>
        </w:rPr>
        <w:t>Eitem 25 ar yr Agenda</w:t>
      </w:r>
    </w:p>
    <w:p w:rsidR="00A3197A" w:rsidRDefault="00A3197A">
      <w:pPr>
        <w:spacing w:line="200" w:lineRule="exact"/>
      </w:pPr>
    </w:p>
    <w:p w:rsidR="00A3197A" w:rsidRDefault="00A3197A">
      <w:pPr>
        <w:spacing w:line="200" w:lineRule="exact"/>
      </w:pPr>
    </w:p>
    <w:p w:rsidR="00A3197A" w:rsidRDefault="00A3197A">
      <w:pPr>
        <w:spacing w:line="200" w:lineRule="exact"/>
      </w:pPr>
    </w:p>
    <w:p w:rsidR="00A3197A" w:rsidRDefault="00A3197A">
      <w:pPr>
        <w:spacing w:line="200" w:lineRule="exact"/>
      </w:pPr>
    </w:p>
    <w:p w:rsidR="00A3197A" w:rsidRDefault="00A3197A">
      <w:pPr>
        <w:spacing w:line="200" w:lineRule="exact"/>
      </w:pPr>
    </w:p>
    <w:p w:rsidR="00A3197A" w:rsidRDefault="00A3197A">
      <w:pPr>
        <w:spacing w:before="2" w:line="260" w:lineRule="exact"/>
        <w:rPr>
          <w:sz w:val="26"/>
          <w:szCs w:val="26"/>
        </w:rPr>
      </w:pPr>
    </w:p>
    <w:p w:rsidR="00A3197A" w:rsidRDefault="00E175B1">
      <w:pPr>
        <w:spacing w:before="19"/>
        <w:ind w:left="3698" w:right="4258"/>
        <w:jc w:val="center"/>
        <w:rPr>
          <w:rFonts w:ascii="Arial" w:eastAsia="Arial" w:hAnsi="Arial" w:cs="Arial"/>
          <w:sz w:val="32"/>
          <w:szCs w:val="32"/>
        </w:rPr>
      </w:pPr>
      <w:r>
        <w:rPr>
          <w:rFonts w:ascii="Arial" w:eastAsia="Arial" w:hAnsi="Arial" w:cs="Arial"/>
          <w:b/>
          <w:bCs/>
          <w:sz w:val="32"/>
          <w:szCs w:val="32"/>
          <w:lang w:val="cy"/>
        </w:rPr>
        <w:t>CABINET</w:t>
      </w:r>
    </w:p>
    <w:p w:rsidR="00A3197A" w:rsidRDefault="00A3197A">
      <w:pPr>
        <w:spacing w:before="16" w:line="260" w:lineRule="exact"/>
        <w:rPr>
          <w:sz w:val="26"/>
          <w:szCs w:val="26"/>
        </w:rPr>
      </w:pPr>
    </w:p>
    <w:p w:rsidR="00A3197A" w:rsidRDefault="00E175B1">
      <w:pPr>
        <w:ind w:left="480"/>
        <w:rPr>
          <w:rFonts w:ascii="Arial" w:eastAsia="Arial" w:hAnsi="Arial" w:cs="Arial"/>
          <w:sz w:val="24"/>
          <w:szCs w:val="24"/>
        </w:rPr>
      </w:pPr>
      <w:r>
        <w:rPr>
          <w:rFonts w:ascii="Arial" w:eastAsia="Arial" w:hAnsi="Arial" w:cs="Arial"/>
          <w:b/>
          <w:bCs/>
          <w:sz w:val="24"/>
          <w:szCs w:val="24"/>
          <w:lang w:val="cy"/>
        </w:rPr>
        <w:t xml:space="preserve">Adroddiad gan:         </w:t>
      </w:r>
      <w:r w:rsidR="00DC036F">
        <w:rPr>
          <w:rFonts w:ascii="Arial" w:eastAsia="Arial" w:hAnsi="Arial" w:cs="Arial"/>
          <w:b/>
          <w:bCs/>
          <w:sz w:val="24"/>
          <w:szCs w:val="24"/>
          <w:lang w:val="cy"/>
        </w:rPr>
        <w:tab/>
      </w:r>
      <w:r w:rsidR="00DC036F">
        <w:rPr>
          <w:rFonts w:ascii="Arial" w:eastAsia="Arial" w:hAnsi="Arial" w:cs="Arial"/>
          <w:b/>
          <w:bCs/>
          <w:sz w:val="24"/>
          <w:szCs w:val="24"/>
          <w:lang w:val="cy"/>
        </w:rPr>
        <w:tab/>
      </w:r>
      <w:r>
        <w:rPr>
          <w:rFonts w:ascii="Arial" w:eastAsia="Arial" w:hAnsi="Arial" w:cs="Arial"/>
          <w:b/>
          <w:bCs/>
          <w:sz w:val="24"/>
          <w:szCs w:val="24"/>
          <w:lang w:val="cy"/>
        </w:rPr>
        <w:t>Pennaeth Tai</w:t>
      </w:r>
    </w:p>
    <w:p w:rsidR="00A3197A" w:rsidRDefault="00A3197A">
      <w:pPr>
        <w:spacing w:before="16" w:line="260" w:lineRule="exact"/>
        <w:rPr>
          <w:sz w:val="26"/>
          <w:szCs w:val="26"/>
        </w:rPr>
      </w:pPr>
    </w:p>
    <w:p w:rsidR="00A3197A" w:rsidRDefault="00E175B1">
      <w:pPr>
        <w:ind w:left="480"/>
        <w:rPr>
          <w:rFonts w:ascii="Arial" w:eastAsia="Arial" w:hAnsi="Arial" w:cs="Arial"/>
          <w:sz w:val="24"/>
          <w:szCs w:val="24"/>
        </w:rPr>
      </w:pPr>
      <w:r>
        <w:rPr>
          <w:rFonts w:ascii="Arial" w:eastAsia="Arial" w:hAnsi="Arial" w:cs="Arial"/>
          <w:b/>
          <w:bCs/>
          <w:sz w:val="24"/>
          <w:szCs w:val="24"/>
          <w:lang w:val="cy"/>
        </w:rPr>
        <w:t xml:space="preserve">Dyddiad:                  </w:t>
      </w:r>
      <w:r w:rsidR="00DC036F">
        <w:rPr>
          <w:rFonts w:ascii="Arial" w:eastAsia="Arial" w:hAnsi="Arial" w:cs="Arial"/>
          <w:b/>
          <w:bCs/>
          <w:sz w:val="24"/>
          <w:szCs w:val="24"/>
          <w:lang w:val="cy"/>
        </w:rPr>
        <w:tab/>
      </w:r>
      <w:r w:rsidR="00DC036F">
        <w:rPr>
          <w:rFonts w:ascii="Arial" w:eastAsia="Arial" w:hAnsi="Arial" w:cs="Arial"/>
          <w:b/>
          <w:bCs/>
          <w:sz w:val="24"/>
          <w:szCs w:val="24"/>
          <w:lang w:val="cy"/>
        </w:rPr>
        <w:tab/>
      </w:r>
      <w:r>
        <w:rPr>
          <w:rFonts w:ascii="Arial" w:eastAsia="Arial" w:hAnsi="Arial" w:cs="Arial"/>
          <w:b/>
          <w:bCs/>
          <w:sz w:val="24"/>
          <w:szCs w:val="24"/>
          <w:lang w:val="cy"/>
        </w:rPr>
        <w:t>22 Chwefror 2016</w:t>
      </w:r>
    </w:p>
    <w:p w:rsidR="00A3197A" w:rsidRDefault="00A3197A">
      <w:pPr>
        <w:spacing w:before="16" w:line="260" w:lineRule="exact"/>
        <w:rPr>
          <w:sz w:val="26"/>
          <w:szCs w:val="26"/>
        </w:rPr>
      </w:pPr>
    </w:p>
    <w:p w:rsidR="00A3197A" w:rsidRDefault="00713F7B">
      <w:pPr>
        <w:spacing w:line="260" w:lineRule="exact"/>
        <w:ind w:left="480"/>
        <w:rPr>
          <w:rFonts w:ascii="Arial" w:eastAsia="Arial" w:hAnsi="Arial" w:cs="Arial"/>
          <w:sz w:val="24"/>
          <w:szCs w:val="24"/>
        </w:rPr>
      </w:pPr>
      <w:r>
        <w:rPr>
          <w:rFonts w:ascii="Arial" w:hAnsi="Arial"/>
          <w:lang w:val="cy"/>
        </w:rPr>
        <w:pict w14:anchorId="55D355B3">
          <v:group id="_x0000_s1030" style="position:absolute;left:0;text-align:left;margin-left:108pt;margin-top:27pt;width:378pt;height:0;z-index:-251660288;mso-position-horizontal-relative:page" coordorigin="2160,540" coordsize="7560,0">
            <v:shape id="_x0000_s1031" style="position:absolute;left:2160;top:540;width:7560;height:0" coordorigin="2160,540" coordsize="7560,0" path="m2160,540r7560,e" filled="f" strokeweight="1.2pt">
              <v:path arrowok="t"/>
            </v:shape>
            <w10:wrap anchorx="page"/>
          </v:group>
        </w:pict>
      </w:r>
      <w:r w:rsidR="00E175B1">
        <w:rPr>
          <w:rFonts w:ascii="Arial" w:hAnsi="Arial"/>
          <w:b/>
          <w:bCs/>
          <w:sz w:val="24"/>
          <w:szCs w:val="24"/>
          <w:lang w:val="cy"/>
        </w:rPr>
        <w:t xml:space="preserve">Portffolio Cabinet:       </w:t>
      </w:r>
      <w:r w:rsidR="00DC036F">
        <w:rPr>
          <w:rFonts w:ascii="Arial" w:hAnsi="Arial"/>
          <w:b/>
          <w:bCs/>
          <w:sz w:val="24"/>
          <w:szCs w:val="24"/>
          <w:lang w:val="cy"/>
        </w:rPr>
        <w:tab/>
      </w:r>
      <w:r w:rsidR="00E175B1">
        <w:rPr>
          <w:rFonts w:ascii="Arial" w:hAnsi="Arial"/>
          <w:b/>
          <w:bCs/>
          <w:sz w:val="24"/>
          <w:szCs w:val="24"/>
          <w:lang w:val="cy"/>
        </w:rPr>
        <w:t>Tai</w:t>
      </w:r>
    </w:p>
    <w:p w:rsidR="00A3197A" w:rsidRDefault="00A3197A">
      <w:pPr>
        <w:spacing w:before="8" w:line="120" w:lineRule="exact"/>
        <w:rPr>
          <w:sz w:val="12"/>
          <w:szCs w:val="12"/>
        </w:rPr>
      </w:pPr>
    </w:p>
    <w:p w:rsidR="00A3197A" w:rsidRDefault="00A3197A">
      <w:pPr>
        <w:spacing w:line="200" w:lineRule="exact"/>
      </w:pPr>
    </w:p>
    <w:p w:rsidR="00A3197A" w:rsidRDefault="00A3197A">
      <w:pPr>
        <w:spacing w:line="200" w:lineRule="exact"/>
      </w:pPr>
    </w:p>
    <w:p w:rsidR="00A3197A" w:rsidRDefault="00E175B1">
      <w:pPr>
        <w:spacing w:before="29" w:line="480" w:lineRule="auto"/>
        <w:ind w:left="480" w:right="2451"/>
        <w:rPr>
          <w:rFonts w:ascii="Arial" w:eastAsia="Arial" w:hAnsi="Arial" w:cs="Arial"/>
          <w:sz w:val="24"/>
          <w:szCs w:val="24"/>
        </w:rPr>
      </w:pPr>
      <w:r>
        <w:rPr>
          <w:rFonts w:ascii="Arial" w:eastAsia="Arial" w:hAnsi="Arial" w:cs="Arial"/>
          <w:b/>
          <w:bCs/>
          <w:sz w:val="24"/>
          <w:szCs w:val="24"/>
          <w:lang w:val="cy"/>
        </w:rPr>
        <w:t>DEFNYDD O GYFRANIADAU TAI FFORDDIADWY A106 Pwrpas yr Adroddiad</w:t>
      </w:r>
    </w:p>
    <w:p w:rsidR="00A3197A" w:rsidRDefault="00E175B1">
      <w:pPr>
        <w:spacing w:before="8"/>
        <w:ind w:left="546" w:right="1154" w:hanging="66"/>
        <w:rPr>
          <w:rFonts w:ascii="Arial" w:eastAsia="Arial" w:hAnsi="Arial" w:cs="Arial"/>
          <w:sz w:val="24"/>
          <w:szCs w:val="24"/>
        </w:rPr>
      </w:pPr>
      <w:r>
        <w:rPr>
          <w:rFonts w:ascii="Arial" w:eastAsia="Arial" w:hAnsi="Arial" w:cs="Arial"/>
          <w:sz w:val="24"/>
          <w:szCs w:val="24"/>
          <w:lang w:val="cy"/>
        </w:rPr>
        <w:t>Cytuno ar fframwaith polisi i benderfynu ar y defnydd o gyfraniadau a dderbyniwyd ar gyfer tai fforddiadwy drwy’r broses gynllunio yn unol ag adran 106 o Ddeddf Cynllunio Gwlad a Thref 1990.</w:t>
      </w:r>
    </w:p>
    <w:p w:rsidR="00A3197A" w:rsidRDefault="00A3197A">
      <w:pPr>
        <w:spacing w:before="16" w:line="260" w:lineRule="exact"/>
        <w:rPr>
          <w:sz w:val="26"/>
          <w:szCs w:val="26"/>
        </w:rPr>
      </w:pPr>
    </w:p>
    <w:p w:rsidR="00A3197A" w:rsidRDefault="00E175B1">
      <w:pPr>
        <w:ind w:left="480"/>
        <w:rPr>
          <w:rFonts w:ascii="Arial" w:eastAsia="Arial" w:hAnsi="Arial" w:cs="Arial"/>
          <w:sz w:val="24"/>
          <w:szCs w:val="24"/>
        </w:rPr>
      </w:pPr>
      <w:r>
        <w:rPr>
          <w:rFonts w:ascii="Arial" w:eastAsia="Arial" w:hAnsi="Arial" w:cs="Arial"/>
          <w:b/>
          <w:bCs/>
          <w:sz w:val="24"/>
          <w:szCs w:val="24"/>
          <w:lang w:val="cy"/>
        </w:rPr>
        <w:t>Cefndir a Chyd-destun</w:t>
      </w:r>
    </w:p>
    <w:p w:rsidR="00A3197A" w:rsidRDefault="00A3197A">
      <w:pPr>
        <w:spacing w:before="16" w:line="260" w:lineRule="exact"/>
        <w:rPr>
          <w:sz w:val="26"/>
          <w:szCs w:val="26"/>
        </w:rPr>
      </w:pPr>
    </w:p>
    <w:p w:rsidR="00A3197A" w:rsidRPr="009B2BCD" w:rsidRDefault="00E175B1" w:rsidP="009B2BCD">
      <w:pPr>
        <w:ind w:left="546" w:right="1141" w:hanging="66"/>
        <w:rPr>
          <w:rFonts w:ascii="Arial" w:eastAsia="Arial" w:hAnsi="Arial" w:cs="Arial"/>
          <w:sz w:val="24"/>
          <w:szCs w:val="24"/>
          <w:lang w:val="cy"/>
        </w:rPr>
      </w:pPr>
      <w:r>
        <w:rPr>
          <w:rFonts w:ascii="Arial" w:eastAsia="Arial" w:hAnsi="Arial" w:cs="Arial"/>
          <w:sz w:val="24"/>
          <w:szCs w:val="24"/>
          <w:lang w:val="cy"/>
        </w:rPr>
        <w:t>Mae Cynlluniau Datblygu Lleol (CDLl) Cyngor Sir Penfro (CSP) ac Awdurdod Parc Cenedlaethol Arfordir Penfro (APCAP) yn cynnwys darpariaeth ar gyfer talu symiau gohiriedig ar geisiadau cynllunio at ddiben darparu tai fforddiadwy yn y sir. Mae’r canllawiau cynllunio atodol ar gyfer tai fforddiadwy, fel y’u mabwysiadwyd gan Gyngor Sir Penfro ar 14 Medi 2015, yn darparu bod “tai fforddiadwy yn fath o dai sydd ar gael yn gyfan gwbl i bobl sydd</w:t>
      </w:r>
      <w:r w:rsidR="009B2BCD">
        <w:rPr>
          <w:rFonts w:ascii="Arial" w:eastAsia="Arial" w:hAnsi="Arial" w:cs="Arial"/>
          <w:sz w:val="24"/>
          <w:szCs w:val="24"/>
          <w:lang w:val="cy"/>
        </w:rPr>
        <w:t xml:space="preserve"> </w:t>
      </w:r>
      <w:r>
        <w:rPr>
          <w:rFonts w:ascii="Arial" w:eastAsia="Arial" w:hAnsi="Arial" w:cs="Arial"/>
          <w:sz w:val="24"/>
          <w:szCs w:val="24"/>
          <w:lang w:val="cy"/>
        </w:rPr>
        <w:t>angen tai ar werth neu rent islaw rhent y farchnad (tai fforddiadwy)”. Y prif ddull o ddarparu tai fforddiadwy trwy gynllunio yw darpariaeth ar y safle trwy draws-gymhorthdal.</w:t>
      </w:r>
    </w:p>
    <w:p w:rsidR="00A3197A" w:rsidRPr="009B2BCD" w:rsidRDefault="00A3197A">
      <w:pPr>
        <w:spacing w:before="16" w:line="260" w:lineRule="exact"/>
        <w:rPr>
          <w:sz w:val="26"/>
          <w:szCs w:val="26"/>
          <w:lang w:val="cy"/>
        </w:rPr>
      </w:pPr>
    </w:p>
    <w:p w:rsidR="00A3197A" w:rsidRPr="009B2BCD" w:rsidRDefault="00E175B1">
      <w:pPr>
        <w:ind w:left="546" w:right="1115" w:hanging="66"/>
        <w:rPr>
          <w:rFonts w:ascii="Arial" w:eastAsia="Arial" w:hAnsi="Arial" w:cs="Arial"/>
          <w:sz w:val="24"/>
          <w:szCs w:val="24"/>
          <w:lang w:val="cy"/>
        </w:rPr>
      </w:pPr>
      <w:r>
        <w:rPr>
          <w:rFonts w:ascii="Arial" w:eastAsia="Arial" w:hAnsi="Arial" w:cs="Arial"/>
          <w:sz w:val="24"/>
          <w:szCs w:val="24"/>
          <w:lang w:val="cy"/>
        </w:rPr>
        <w:t>Mae APCAP yn mynnu bod y swm gohiriedig yn cael ei dalu i CSP fel yr Awdurdod Tai Strategol; mae’r symiau hyn, ynghyd â symiau gohiriedig a drafodwyd gan dîm Cynllunio CSP, yn cael eu cadw gan CSP at y diben penodedig hwn. Mae’r Cynlluniau Datblygu Lleol yn darparu, os na chaiff yr arian ei wario neu ei ddyrannu at ddiben tai fforddiadwy o fewn pum mlynedd i’r dyddiad derbyn, bod yn rhaid dychwelyd yr arian i’r datblygwr ynghyd â llog chwyddiant. Os na chaiff yr arian ei wario ar unrhyw gynllun nad yw’n dod o fewn y diffiniad o dai fforddiadwy, mae’n rhaid dychwelyd y taliad gohiriedig hefyd.</w:t>
      </w:r>
    </w:p>
    <w:p w:rsidR="00A3197A" w:rsidRPr="009B2BCD" w:rsidRDefault="00A3197A">
      <w:pPr>
        <w:spacing w:before="16" w:line="260" w:lineRule="exact"/>
        <w:rPr>
          <w:sz w:val="26"/>
          <w:szCs w:val="26"/>
          <w:lang w:val="cy"/>
        </w:rPr>
      </w:pPr>
    </w:p>
    <w:p w:rsidR="00A3197A" w:rsidRPr="009B2BCD" w:rsidRDefault="00E175B1" w:rsidP="003A3150">
      <w:pPr>
        <w:ind w:left="546" w:right="1140" w:hanging="66"/>
        <w:rPr>
          <w:rFonts w:ascii="Arial" w:eastAsia="Arial" w:hAnsi="Arial" w:cs="Arial"/>
          <w:sz w:val="24"/>
          <w:szCs w:val="24"/>
          <w:lang w:val="cy"/>
        </w:rPr>
        <w:sectPr w:rsidR="00A3197A" w:rsidRPr="009B2BCD">
          <w:footerReference w:type="default" r:id="rId10"/>
          <w:type w:val="continuous"/>
          <w:pgSz w:w="11920" w:h="16840"/>
          <w:pgMar w:top="160" w:right="760" w:bottom="280" w:left="1680" w:header="720" w:footer="525" w:gutter="0"/>
          <w:pgNumType w:start="433"/>
          <w:cols w:space="720"/>
        </w:sectPr>
      </w:pPr>
      <w:r>
        <w:rPr>
          <w:rFonts w:ascii="Arial" w:eastAsia="Arial" w:hAnsi="Arial" w:cs="Arial"/>
          <w:sz w:val="24"/>
          <w:szCs w:val="24"/>
          <w:lang w:val="cy"/>
        </w:rPr>
        <w:t>Ers 2009, mae dros £200,000 a dderbyniwyd fel cyfraniadau wedi’i wario neu ei ddyrannu ar gyfer cynlluniau tai fforddiadwy yn Sir Benfro. Ni ddychwelwyd unrhyw gyfraniadau o ganlyniad i fethiant i ganfod cynllun addas. Mae CDLl CSP a chanllawiau cynllunio atodol APCAP yn cyfeirio at yr angen i gyfraniadau gael eu gwario i ddechrau mewn ardaloedd daearyddol penodol, yn dibynnu ar leoliad y datblygiad cynhyrchu. Fodd bynnag, yn y ddau achos, caiff yr ardal hon ei hehangu ar ôl tair blynedd i ardal ddaearyddol fwy</w:t>
      </w:r>
    </w:p>
    <w:p w:rsidR="00A3197A" w:rsidRPr="009B2BCD" w:rsidRDefault="00E175B1">
      <w:pPr>
        <w:spacing w:before="62"/>
        <w:ind w:left="546" w:right="528"/>
        <w:rPr>
          <w:rFonts w:ascii="Arial" w:eastAsia="Arial" w:hAnsi="Arial" w:cs="Arial"/>
          <w:sz w:val="24"/>
          <w:szCs w:val="24"/>
          <w:lang w:val="cy"/>
        </w:rPr>
      </w:pPr>
      <w:r>
        <w:rPr>
          <w:rFonts w:ascii="Arial" w:eastAsia="Arial" w:hAnsi="Arial" w:cs="Arial"/>
          <w:sz w:val="24"/>
          <w:szCs w:val="24"/>
          <w:lang w:val="cy"/>
        </w:rPr>
        <w:t>er mwyn sicrhau y gellir nodi cynllun addas. Mae gan CSP bum mlynedd i wario unrhyw gyfraniad.</w:t>
      </w:r>
    </w:p>
    <w:p w:rsidR="00A3197A" w:rsidRPr="009B2BCD" w:rsidRDefault="00A3197A">
      <w:pPr>
        <w:spacing w:before="16" w:line="260" w:lineRule="exact"/>
        <w:rPr>
          <w:sz w:val="26"/>
          <w:szCs w:val="26"/>
          <w:lang w:val="cy"/>
        </w:rPr>
      </w:pPr>
    </w:p>
    <w:p w:rsidR="00A3197A" w:rsidRPr="009B2BCD" w:rsidRDefault="00E175B1">
      <w:pPr>
        <w:ind w:left="546" w:right="180" w:hanging="66"/>
        <w:rPr>
          <w:rFonts w:ascii="Arial" w:eastAsia="Arial" w:hAnsi="Arial" w:cs="Arial"/>
          <w:sz w:val="24"/>
          <w:szCs w:val="24"/>
          <w:lang w:val="cy"/>
        </w:rPr>
      </w:pPr>
      <w:r>
        <w:rPr>
          <w:rFonts w:ascii="Arial" w:eastAsia="Arial" w:hAnsi="Arial" w:cs="Arial"/>
          <w:sz w:val="24"/>
          <w:szCs w:val="24"/>
          <w:lang w:val="cy"/>
        </w:rPr>
        <w:t>Dangosir y cyfraniadau tai fforddiadwy a ddelir ar hyn o bryd yn yr atodiad atodedig. Dylid nodi mai dim ond y cyfraniadau hynny a dderbyniwyd ac sy’n cael eu dal gan CSP y mae’r atodiad yn eu dangos; mae cyfraniadau eraill wedi’u negodi mewn caniatadau cynllunio a gymeradwywyd ond heb eu derbyn hyd yn hyn ac maent yn dibynnu ar naill ai dechrau datblygu caniatâd neu ddyddiadau sbarduno penodol trwy gyfeirio at feddiannaeth canran benodol o anheddau ar safle datblygu. Mae cynnydd ar safleoedd yn cael ei fonitro i sicrhau taliad ar yr amser cywir. Mae symiau’n cael eu monitro gan y cyngor sir i sicrhau nad yw cyfleoedd gwariant yn cael eu colli.</w:t>
      </w:r>
    </w:p>
    <w:p w:rsidR="00A3197A" w:rsidRPr="009B2BCD" w:rsidRDefault="00A3197A">
      <w:pPr>
        <w:spacing w:before="16" w:line="260" w:lineRule="exact"/>
        <w:rPr>
          <w:sz w:val="26"/>
          <w:szCs w:val="26"/>
          <w:lang w:val="cy"/>
        </w:rPr>
      </w:pPr>
    </w:p>
    <w:p w:rsidR="00A3197A" w:rsidRPr="009B2BCD" w:rsidRDefault="00E175B1">
      <w:pPr>
        <w:ind w:left="546" w:right="248" w:hanging="66"/>
        <w:rPr>
          <w:rFonts w:ascii="Arial" w:eastAsia="Arial" w:hAnsi="Arial" w:cs="Arial"/>
          <w:sz w:val="24"/>
          <w:szCs w:val="24"/>
          <w:lang w:val="cy"/>
        </w:rPr>
      </w:pPr>
      <w:r>
        <w:rPr>
          <w:rFonts w:ascii="Arial" w:eastAsia="Arial" w:hAnsi="Arial" w:cs="Arial"/>
          <w:sz w:val="24"/>
          <w:szCs w:val="24"/>
          <w:lang w:val="cy"/>
        </w:rPr>
        <w:t>Er tryloywder, byddai’n ddefnyddiol mabwysiadu fframwaith polisi’n ffurfiol mewn perthynas â gwario symiau gohiriedig ar gyfer tai fforddiadwy.</w:t>
      </w:r>
    </w:p>
    <w:p w:rsidR="00A3197A" w:rsidRPr="009B2BCD" w:rsidRDefault="00A3197A">
      <w:pPr>
        <w:spacing w:before="16"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b/>
          <w:bCs/>
          <w:sz w:val="24"/>
          <w:szCs w:val="24"/>
          <w:lang w:val="cy"/>
        </w:rPr>
        <w:t>Ystyriaeth Fanwl</w:t>
      </w:r>
    </w:p>
    <w:p w:rsidR="00A3197A" w:rsidRPr="009B2BCD" w:rsidRDefault="00A3197A">
      <w:pPr>
        <w:spacing w:before="16" w:line="260" w:lineRule="exact"/>
        <w:rPr>
          <w:sz w:val="26"/>
          <w:szCs w:val="26"/>
          <w:lang w:val="cy"/>
        </w:rPr>
      </w:pPr>
    </w:p>
    <w:p w:rsidR="00A3197A" w:rsidRPr="009B2BCD" w:rsidRDefault="00E175B1" w:rsidP="009B2BCD">
      <w:pPr>
        <w:ind w:left="480"/>
        <w:rPr>
          <w:rFonts w:ascii="Arial" w:eastAsia="Arial" w:hAnsi="Arial" w:cs="Arial"/>
          <w:sz w:val="24"/>
          <w:szCs w:val="24"/>
          <w:lang w:val="cy"/>
        </w:rPr>
      </w:pPr>
      <w:r>
        <w:rPr>
          <w:rFonts w:ascii="Arial" w:eastAsia="Arial" w:hAnsi="Arial" w:cs="Arial"/>
          <w:sz w:val="24"/>
          <w:szCs w:val="24"/>
          <w:lang w:val="cy"/>
        </w:rPr>
        <w:t>Cynhaliwyd ymchwil i ddulliau awdurdodau lleol eraill mewn ardaloedd eraill (Cymru a Lloegr) i lywio safbwynt yn Sir Benfro.</w:t>
      </w:r>
    </w:p>
    <w:p w:rsidR="00A3197A" w:rsidRPr="009B2BCD" w:rsidRDefault="00A3197A">
      <w:pPr>
        <w:spacing w:before="16" w:line="260" w:lineRule="exact"/>
        <w:rPr>
          <w:sz w:val="26"/>
          <w:szCs w:val="26"/>
          <w:lang w:val="cy"/>
        </w:rPr>
      </w:pPr>
    </w:p>
    <w:p w:rsidR="00A3197A" w:rsidRDefault="00E175B1">
      <w:pPr>
        <w:ind w:left="546" w:right="235" w:hanging="66"/>
        <w:rPr>
          <w:rFonts w:ascii="Arial" w:eastAsia="Arial" w:hAnsi="Arial" w:cs="Arial"/>
          <w:sz w:val="24"/>
          <w:szCs w:val="24"/>
        </w:rPr>
      </w:pPr>
      <w:r>
        <w:rPr>
          <w:rFonts w:ascii="Arial" w:eastAsia="Arial" w:hAnsi="Arial" w:cs="Arial"/>
          <w:sz w:val="24"/>
          <w:szCs w:val="24"/>
          <w:lang w:val="cy"/>
        </w:rPr>
        <w:t>Gan fod yr CDLl yn mynnu bod symiau gohiriedig yn cael eu gwario mewn ardaloedd daearyddol penodol, byddai’n fuddiol cael ystod o ddewisiadau eraill ar gyfer gwariant y gellid wedyn eu teilwra yn dibynnu ar ba gyfleoedd sy’n bresennol mewn lleoliad penodol.</w:t>
      </w:r>
    </w:p>
    <w:p w:rsidR="00A3197A" w:rsidRDefault="00A3197A">
      <w:pPr>
        <w:spacing w:before="16" w:line="260" w:lineRule="exact"/>
        <w:rPr>
          <w:sz w:val="26"/>
          <w:szCs w:val="26"/>
        </w:rPr>
      </w:pPr>
    </w:p>
    <w:p w:rsidR="00A3197A" w:rsidRPr="009B2BCD" w:rsidRDefault="00E175B1">
      <w:pPr>
        <w:ind w:left="546" w:right="528" w:hanging="66"/>
        <w:rPr>
          <w:rFonts w:ascii="Arial" w:eastAsia="Arial" w:hAnsi="Arial" w:cs="Arial"/>
          <w:sz w:val="24"/>
          <w:szCs w:val="24"/>
          <w:lang w:val="cy"/>
        </w:rPr>
      </w:pPr>
      <w:r>
        <w:rPr>
          <w:rFonts w:ascii="Arial" w:eastAsia="Arial" w:hAnsi="Arial" w:cs="Arial"/>
          <w:sz w:val="24"/>
          <w:szCs w:val="24"/>
          <w:lang w:val="cy"/>
        </w:rPr>
        <w:t>Cynigir ystod o opsiynau ar gyfer defnyddio cyfraniadau yn Sir Benfro, a nodir isod. Ystyrir bod pob un yn briodol o ran dod o fewn y diffiniad o dai fforddiadwy yn y Cynlluniau Datblygu Lleol ac o gyfraith achosion.</w:t>
      </w:r>
    </w:p>
    <w:p w:rsidR="00A3197A" w:rsidRPr="009B2BCD" w:rsidRDefault="00A3197A">
      <w:pPr>
        <w:spacing w:before="16"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A. Cefnogaeth i brynwyr cartrefi sydd ag angen tai</w:t>
      </w:r>
    </w:p>
    <w:p w:rsidR="00A3197A" w:rsidRPr="009B2BCD" w:rsidRDefault="009B2BCD">
      <w:pPr>
        <w:spacing w:before="4" w:line="260" w:lineRule="exact"/>
        <w:ind w:left="1560" w:right="88" w:hanging="360"/>
        <w:rPr>
          <w:rFonts w:ascii="Arial" w:eastAsia="Arial" w:hAnsi="Arial" w:cs="Arial"/>
          <w:sz w:val="24"/>
          <w:szCs w:val="24"/>
          <w:lang w:val="cy"/>
        </w:rPr>
      </w:pPr>
      <w:r>
        <w:rPr>
          <w:rFonts w:ascii="Courier New" w:hAnsi="Courier New" w:cs="Courier New"/>
          <w:sz w:val="24"/>
          <w:szCs w:val="24"/>
          <w:lang w:val="cy"/>
        </w:rPr>
        <w:t xml:space="preserve">o </w:t>
      </w:r>
      <w:r>
        <w:rPr>
          <w:rFonts w:ascii="Arial" w:hAnsi="Arial" w:cs="Arial"/>
          <w:sz w:val="24"/>
          <w:szCs w:val="24"/>
          <w:lang w:val="cy"/>
        </w:rPr>
        <w:t>Cefnogi datblygiad cynlluniau perchentyaeth cost isel i ddarpar brynwyr brynu eiddo am lai na gwerth y farchnad o dan y canllawiau cynllunio atodol ar gyfer tai fforddiadwy. Er enghraifft,</w:t>
      </w:r>
    </w:p>
    <w:p w:rsidR="00A3197A" w:rsidRPr="009B2BCD" w:rsidRDefault="00E175B1">
      <w:pPr>
        <w:spacing w:line="260" w:lineRule="exact"/>
        <w:ind w:left="1560" w:right="274"/>
        <w:rPr>
          <w:rFonts w:ascii="Arial" w:eastAsia="Arial" w:hAnsi="Arial" w:cs="Arial"/>
          <w:sz w:val="24"/>
          <w:szCs w:val="24"/>
          <w:lang w:val="cy"/>
        </w:rPr>
      </w:pPr>
      <w:r>
        <w:rPr>
          <w:rFonts w:ascii="Arial" w:eastAsia="Arial" w:hAnsi="Arial" w:cs="Arial"/>
          <w:sz w:val="24"/>
          <w:szCs w:val="24"/>
          <w:lang w:val="cy"/>
        </w:rPr>
        <w:t>gallai hyn gynnwys darparu cyllid i sicrhau bod cynllun yn hyfyw i ddarparu perchentyaeth cost isel</w:t>
      </w:r>
    </w:p>
    <w:p w:rsidR="00A3197A" w:rsidRPr="009B2BCD" w:rsidRDefault="00A3197A">
      <w:pPr>
        <w:spacing w:before="12"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B. Mynd i’r afael â thai gwag</w:t>
      </w:r>
    </w:p>
    <w:p w:rsidR="00A3197A" w:rsidRPr="009B2BCD" w:rsidRDefault="00E175B1">
      <w:pPr>
        <w:spacing w:before="4" w:line="260" w:lineRule="exact"/>
        <w:ind w:left="1560" w:right="395"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Ychwanegu at y Cynllun Benthyciadau Troi Tai’n Gartrefi presennol, ar yr amod bod yr eiddo hynny sy’n cael eu hailddefnyddio yn dod o fewn y diffiniad o dai fforddiadwy</w:t>
      </w:r>
    </w:p>
    <w:p w:rsidR="00A3197A" w:rsidRPr="009B2BCD" w:rsidRDefault="00E175B1">
      <w:pPr>
        <w:spacing w:line="260" w:lineRule="exact"/>
        <w:ind w:left="1560" w:right="275"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Prynu ac adnewyddu eiddo gwag hirdymor i’w rheoli fel tai fforddiadwy (naill ai gan landlordiaid cymdeithasol cofrestredig neu CSP)</w:t>
      </w:r>
    </w:p>
    <w:p w:rsidR="00A3197A" w:rsidRPr="009B2BCD" w:rsidRDefault="00A3197A">
      <w:pPr>
        <w:spacing w:before="12"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C. Darparu tai fforddiadwy yn uniongyrchol</w:t>
      </w:r>
    </w:p>
    <w:p w:rsidR="00A3197A" w:rsidRPr="009B2BCD" w:rsidRDefault="00E175B1">
      <w:pPr>
        <w:spacing w:before="4" w:line="260" w:lineRule="exact"/>
        <w:ind w:left="1560" w:right="289" w:hanging="360"/>
        <w:rPr>
          <w:rFonts w:ascii="Arial" w:eastAsia="Arial" w:hAnsi="Arial" w:cs="Arial"/>
          <w:sz w:val="24"/>
          <w:szCs w:val="24"/>
          <w:lang w:val="cy"/>
        </w:rPr>
        <w:sectPr w:rsidR="00A3197A" w:rsidRPr="009B2BCD">
          <w:pgSz w:w="11920" w:h="16840"/>
          <w:pgMar w:top="1360" w:right="1680" w:bottom="280" w:left="1680" w:header="0" w:footer="525" w:gutter="0"/>
          <w:cols w:space="720"/>
        </w:sectPr>
      </w:pPr>
      <w:r>
        <w:rPr>
          <w:rFonts w:ascii="Courier New" w:hAnsi="Courier New"/>
          <w:sz w:val="24"/>
          <w:szCs w:val="24"/>
          <w:lang w:val="cy"/>
        </w:rPr>
        <w:t xml:space="preserve">o </w:t>
      </w:r>
      <w:r>
        <w:rPr>
          <w:rFonts w:ascii="Arial" w:hAnsi="Arial"/>
          <w:sz w:val="24"/>
          <w:szCs w:val="24"/>
          <w:lang w:val="cy"/>
        </w:rPr>
        <w:t>Ychwanegu at gynlluniau Grant Tai Cymdeithasol presennol i wneud i’r arian Grant Tai Cymdeithasol fynd ymhellach</w:t>
      </w:r>
    </w:p>
    <w:p w:rsidR="00A3197A" w:rsidRPr="009B2BCD" w:rsidRDefault="00E175B1">
      <w:pPr>
        <w:spacing w:before="66" w:line="260" w:lineRule="exact"/>
        <w:ind w:left="1560" w:right="327" w:hanging="360"/>
        <w:jc w:val="both"/>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Ariannu’r gost o adeiladu tai fforddiadwy newydd ar dir sy’n eiddo i CSP neu APCAP lle ystyrir bod y safle ar gael, yn addas ac yn gyraeddadwy</w:t>
      </w:r>
    </w:p>
    <w:p w:rsidR="00A3197A" w:rsidRPr="009B2BCD" w:rsidRDefault="00E175B1">
      <w:pPr>
        <w:spacing w:line="260" w:lineRule="exact"/>
        <w:ind w:left="1560" w:right="181"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Prynu tir ar gyfer cynlluniau tai fforddiadwy newydd a ddarperir naill ai’n uniongyrchol gan y cyngor neu drwy landlordiaid cymdeithasol cofrestredig</w:t>
      </w:r>
    </w:p>
    <w:p w:rsidR="00A3197A" w:rsidRPr="009B2BCD" w:rsidRDefault="00E175B1">
      <w:pPr>
        <w:spacing w:line="260" w:lineRule="exact"/>
        <w:ind w:left="1560" w:right="87"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Prynu eiddo presennol ar y farchnad agored i’w gosod fel tai fforddiadwy</w:t>
      </w:r>
    </w:p>
    <w:p w:rsidR="00A3197A" w:rsidRPr="009B2BCD" w:rsidRDefault="00A3197A">
      <w:pPr>
        <w:spacing w:before="12"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D. Datblygu tai â chymorth / tai wedi’u haddasu</w:t>
      </w:r>
    </w:p>
    <w:p w:rsidR="00A3197A" w:rsidRPr="009B2BCD" w:rsidRDefault="00E175B1">
      <w:pPr>
        <w:spacing w:before="4" w:line="260" w:lineRule="exact"/>
        <w:ind w:left="1560" w:right="168"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 xml:space="preserve">Darparu cyllid ar gyfer neu gyfraniadau at dai fforddiadwy sy’n diwallu anghenion tai a nodwyd yn benodol, e.e. </w:t>
      </w:r>
    </w:p>
    <w:p w:rsidR="00A3197A" w:rsidRPr="009B2BCD" w:rsidRDefault="00E175B1" w:rsidP="00DC036F">
      <w:pPr>
        <w:spacing w:line="260" w:lineRule="exact"/>
        <w:ind w:left="1162" w:firstLine="720"/>
        <w:rPr>
          <w:rFonts w:ascii="Arial" w:eastAsia="Arial" w:hAnsi="Arial" w:cs="Arial"/>
          <w:sz w:val="24"/>
          <w:szCs w:val="24"/>
          <w:lang w:val="cy"/>
        </w:rPr>
      </w:pPr>
      <w:r>
        <w:rPr>
          <w:rFonts w:ascii="Wingdings" w:hAnsi="Wingdings"/>
          <w:sz w:val="24"/>
          <w:szCs w:val="24"/>
          <w:lang w:val="cy"/>
        </w:rPr>
        <w:t></w:t>
      </w:r>
      <w:r>
        <w:rPr>
          <w:sz w:val="24"/>
          <w:szCs w:val="24"/>
          <w:lang w:val="cy"/>
        </w:rPr>
        <w:t xml:space="preserve">   </w:t>
      </w:r>
      <w:r>
        <w:rPr>
          <w:rFonts w:ascii="Arial" w:hAnsi="Arial"/>
          <w:sz w:val="24"/>
          <w:szCs w:val="24"/>
          <w:lang w:val="cy"/>
        </w:rPr>
        <w:t>Anableddau dysgu</w:t>
      </w:r>
    </w:p>
    <w:p w:rsidR="00A3197A" w:rsidRPr="009B2BCD" w:rsidRDefault="00E175B1" w:rsidP="009B2BCD">
      <w:pPr>
        <w:ind w:left="1882" w:right="4174"/>
        <w:rPr>
          <w:rFonts w:ascii="Arial" w:eastAsia="Arial" w:hAnsi="Arial" w:cs="Arial"/>
          <w:sz w:val="24"/>
          <w:szCs w:val="24"/>
          <w:lang w:val="cy"/>
        </w:rPr>
      </w:pPr>
      <w:r>
        <w:rPr>
          <w:rFonts w:ascii="Wingdings" w:hAnsi="Wingdings"/>
          <w:sz w:val="24"/>
          <w:szCs w:val="24"/>
          <w:lang w:val="cy"/>
        </w:rPr>
        <w:t></w:t>
      </w:r>
      <w:r>
        <w:rPr>
          <w:sz w:val="24"/>
          <w:szCs w:val="24"/>
          <w:lang w:val="cy"/>
        </w:rPr>
        <w:t xml:space="preserve">   </w:t>
      </w:r>
      <w:r>
        <w:rPr>
          <w:rFonts w:ascii="Arial" w:hAnsi="Arial"/>
          <w:sz w:val="24"/>
          <w:szCs w:val="24"/>
          <w:lang w:val="cy"/>
        </w:rPr>
        <w:t>Tai Gofal</w:t>
      </w:r>
      <w:r w:rsidR="009B2BCD">
        <w:rPr>
          <w:rFonts w:ascii="Arial" w:hAnsi="Arial"/>
          <w:sz w:val="24"/>
          <w:szCs w:val="24"/>
          <w:lang w:val="cy"/>
        </w:rPr>
        <w:t xml:space="preserve"> </w:t>
      </w:r>
      <w:r>
        <w:rPr>
          <w:rFonts w:ascii="Arial" w:hAnsi="Arial"/>
          <w:sz w:val="24"/>
          <w:szCs w:val="24"/>
          <w:lang w:val="cy"/>
        </w:rPr>
        <w:t>Ychwanegol</w:t>
      </w:r>
    </w:p>
    <w:p w:rsidR="00A3197A" w:rsidRPr="009B2BCD" w:rsidRDefault="00E175B1">
      <w:pPr>
        <w:ind w:left="1920"/>
        <w:rPr>
          <w:rFonts w:ascii="Arial" w:eastAsia="Arial" w:hAnsi="Arial" w:cs="Arial"/>
          <w:sz w:val="24"/>
          <w:szCs w:val="24"/>
          <w:lang w:val="cy"/>
        </w:rPr>
      </w:pPr>
      <w:r>
        <w:rPr>
          <w:rFonts w:ascii="Wingdings" w:hAnsi="Wingdings"/>
          <w:sz w:val="24"/>
          <w:szCs w:val="24"/>
          <w:lang w:val="cy"/>
        </w:rPr>
        <w:t></w:t>
      </w:r>
      <w:r>
        <w:rPr>
          <w:sz w:val="24"/>
          <w:szCs w:val="24"/>
          <w:lang w:val="cy"/>
        </w:rPr>
        <w:t xml:space="preserve">  </w:t>
      </w:r>
      <w:r>
        <w:rPr>
          <w:rFonts w:ascii="Arial" w:hAnsi="Arial"/>
          <w:sz w:val="24"/>
          <w:szCs w:val="24"/>
          <w:lang w:val="cy"/>
        </w:rPr>
        <w:t>Grwpiau cwsmeriaid eraill</w:t>
      </w:r>
    </w:p>
    <w:p w:rsidR="00A3197A" w:rsidRPr="009B2BCD" w:rsidRDefault="00A3197A">
      <w:pPr>
        <w:spacing w:before="16" w:line="260" w:lineRule="exact"/>
        <w:rPr>
          <w:sz w:val="26"/>
          <w:szCs w:val="26"/>
          <w:lang w:val="cy"/>
        </w:rPr>
      </w:pPr>
    </w:p>
    <w:p w:rsidR="00A3197A" w:rsidRPr="009B2BCD" w:rsidRDefault="00E175B1">
      <w:pPr>
        <w:ind w:left="840" w:right="260" w:hanging="360"/>
        <w:jc w:val="both"/>
        <w:rPr>
          <w:rFonts w:ascii="Arial" w:eastAsia="Arial" w:hAnsi="Arial" w:cs="Arial"/>
          <w:sz w:val="24"/>
          <w:szCs w:val="24"/>
          <w:lang w:val="cy"/>
        </w:rPr>
      </w:pPr>
      <w:r>
        <w:rPr>
          <w:rFonts w:ascii="Arial" w:eastAsia="Arial" w:hAnsi="Arial" w:cs="Arial"/>
          <w:sz w:val="24"/>
          <w:szCs w:val="24"/>
          <w:lang w:val="cy"/>
        </w:rPr>
        <w:t>E. Ariannu cost adfywio ardaloedd o ystadau tai Cyfrif Refeniw Tai’r cyngor a fyddai’n darparu tai fforddiadwy newydd (a allai ategu buddsoddiad Cyfrif Refeniw Tai)</w:t>
      </w:r>
    </w:p>
    <w:p w:rsidR="00A3197A" w:rsidRPr="009B2BCD" w:rsidRDefault="00E175B1">
      <w:pPr>
        <w:spacing w:before="4" w:line="260" w:lineRule="exact"/>
        <w:ind w:left="1560" w:right="168"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Cefnogi rhaglen gyfalaf y cyngor ar gyfer darparu tai fforddiadwy (ar ôl gadael y Cyfrif Refeniw Tai) naill ai drwy ddarpariaeth uniongyrchol mewn adeiladu tai fforddiadwy neu drwy brynu tir neu eiddo ar y farchnad agored</w:t>
      </w:r>
    </w:p>
    <w:p w:rsidR="00A3197A" w:rsidRPr="009B2BCD" w:rsidRDefault="00E175B1">
      <w:pPr>
        <w:spacing w:line="260" w:lineRule="exact"/>
        <w:ind w:left="1560" w:right="155"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Cefnogi datblygiad tai fforddiadwy newydd neu greu unedau ychwanegol neu gymysgedd deiliadaeth gwahanol o fewn y stoc bresennol</w:t>
      </w:r>
    </w:p>
    <w:p w:rsidR="00A3197A" w:rsidRPr="009B2BCD" w:rsidRDefault="00A3197A">
      <w:pPr>
        <w:spacing w:before="12" w:line="260" w:lineRule="exact"/>
        <w:rPr>
          <w:sz w:val="26"/>
          <w:szCs w:val="26"/>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F. Mentrau sy’n cefnogi prosiectau adfywio megis cynnig benthyciadau /</w:t>
      </w:r>
    </w:p>
    <w:p w:rsidR="00A3197A" w:rsidRPr="009B2BCD" w:rsidRDefault="00E175B1">
      <w:pPr>
        <w:ind w:left="840"/>
        <w:rPr>
          <w:rFonts w:ascii="Arial" w:eastAsia="Arial" w:hAnsi="Arial" w:cs="Arial"/>
          <w:sz w:val="24"/>
          <w:szCs w:val="24"/>
          <w:lang w:val="cy"/>
        </w:rPr>
      </w:pPr>
      <w:r>
        <w:rPr>
          <w:rFonts w:ascii="Arial" w:eastAsia="Arial" w:hAnsi="Arial" w:cs="Arial"/>
          <w:sz w:val="24"/>
          <w:szCs w:val="24"/>
          <w:lang w:val="cy"/>
        </w:rPr>
        <w:t>grantiau i fynd i’r afael ag amodau tai gwael</w:t>
      </w:r>
    </w:p>
    <w:p w:rsidR="00A3197A" w:rsidRPr="009B2BCD" w:rsidRDefault="00E175B1">
      <w:pPr>
        <w:ind w:left="120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Defnyddio cyllid fel ysgogiad i gynhyrchu adnoddau /</w:t>
      </w:r>
    </w:p>
    <w:p w:rsidR="00A3197A" w:rsidRPr="009B2BCD" w:rsidRDefault="00E175B1">
      <w:pPr>
        <w:spacing w:line="240" w:lineRule="exact"/>
        <w:ind w:left="1560"/>
        <w:rPr>
          <w:rFonts w:ascii="Arial" w:eastAsia="Arial" w:hAnsi="Arial" w:cs="Arial"/>
          <w:sz w:val="24"/>
          <w:szCs w:val="24"/>
          <w:lang w:val="cy"/>
        </w:rPr>
      </w:pPr>
      <w:r>
        <w:rPr>
          <w:rFonts w:ascii="Arial" w:eastAsia="Arial" w:hAnsi="Arial" w:cs="Arial"/>
          <w:sz w:val="24"/>
          <w:szCs w:val="24"/>
          <w:lang w:val="cy"/>
        </w:rPr>
        <w:t>cyllid ychwanegol o ffynonellau allanol i ddarparu tai fforddiadwy</w:t>
      </w:r>
    </w:p>
    <w:p w:rsidR="00A3197A" w:rsidRPr="009B2BCD" w:rsidRDefault="00E175B1">
      <w:pPr>
        <w:ind w:left="120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Cyfrannu at flaen-ariannu / ysgogi cynlluniau</w:t>
      </w:r>
    </w:p>
    <w:p w:rsidR="00A3197A" w:rsidRPr="009B2BCD" w:rsidRDefault="00E175B1" w:rsidP="009B43FA">
      <w:pPr>
        <w:spacing w:line="260" w:lineRule="exact"/>
        <w:ind w:left="1560" w:hanging="284"/>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Lleihau bylchau ariannu mewn cynlluniau tai fforddiadwy arfaethedig / presennol</w:t>
      </w:r>
      <w:r w:rsidR="009B2BCD">
        <w:rPr>
          <w:rFonts w:ascii="Arial" w:eastAsia="Arial" w:hAnsi="Arial" w:cs="Arial"/>
          <w:sz w:val="24"/>
          <w:szCs w:val="24"/>
          <w:lang w:val="cy"/>
        </w:rPr>
        <w:t xml:space="preserve"> </w:t>
      </w:r>
      <w:r>
        <w:rPr>
          <w:rFonts w:ascii="Arial" w:eastAsia="Arial" w:hAnsi="Arial" w:cs="Arial"/>
          <w:sz w:val="24"/>
          <w:szCs w:val="24"/>
          <w:lang w:val="cy"/>
        </w:rPr>
        <w:t>a mentrau tebyg eraill</w:t>
      </w:r>
    </w:p>
    <w:p w:rsidR="00A3197A" w:rsidRPr="009B2BCD" w:rsidRDefault="00A3197A">
      <w:pPr>
        <w:spacing w:before="16" w:line="260" w:lineRule="exact"/>
        <w:rPr>
          <w:sz w:val="26"/>
          <w:szCs w:val="26"/>
          <w:lang w:val="cy"/>
        </w:rPr>
      </w:pPr>
    </w:p>
    <w:p w:rsidR="00A3197A" w:rsidRPr="009B2BCD" w:rsidRDefault="00E175B1" w:rsidP="009B43FA">
      <w:pPr>
        <w:ind w:left="480"/>
        <w:rPr>
          <w:rFonts w:ascii="Arial" w:eastAsia="Arial" w:hAnsi="Arial" w:cs="Arial"/>
          <w:sz w:val="24"/>
          <w:szCs w:val="24"/>
          <w:lang w:val="cy"/>
        </w:rPr>
      </w:pPr>
      <w:r>
        <w:rPr>
          <w:rFonts w:ascii="Arial" w:eastAsia="Arial" w:hAnsi="Arial" w:cs="Arial"/>
          <w:sz w:val="24"/>
          <w:szCs w:val="24"/>
          <w:lang w:val="cy"/>
        </w:rPr>
        <w:t>G. Cefnogi grwpiau cymunedol sefydledig i ddatblygu eu mentrau tai fforddiadwy</w:t>
      </w:r>
      <w:r w:rsidR="009B43FA">
        <w:rPr>
          <w:rFonts w:ascii="Arial" w:eastAsia="Arial" w:hAnsi="Arial" w:cs="Arial"/>
          <w:sz w:val="24"/>
          <w:szCs w:val="24"/>
          <w:lang w:val="cy"/>
        </w:rPr>
        <w:t xml:space="preserve"> </w:t>
      </w:r>
      <w:r>
        <w:rPr>
          <w:rFonts w:ascii="Arial" w:eastAsia="Arial" w:hAnsi="Arial" w:cs="Arial"/>
          <w:sz w:val="24"/>
          <w:szCs w:val="24"/>
          <w:lang w:val="cy"/>
        </w:rPr>
        <w:t>eu hunain fel Ymddiriedolaethau Tir Cymunedol</w:t>
      </w:r>
    </w:p>
    <w:p w:rsidR="00A3197A" w:rsidRPr="009B2BCD" w:rsidRDefault="00E175B1">
      <w:pPr>
        <w:spacing w:before="4" w:line="260" w:lineRule="exact"/>
        <w:ind w:left="1560" w:right="822"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Ariannu gweithgareddau sy’n ymwneud yn uniongyrchol â darparu tai fforddiadwy</w:t>
      </w:r>
    </w:p>
    <w:p w:rsidR="00A3197A" w:rsidRPr="009B2BCD" w:rsidRDefault="00E175B1">
      <w:pPr>
        <w:spacing w:line="280" w:lineRule="exact"/>
        <w:ind w:left="120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Ariannu costau’r prosiect wrth gyflawni cynlluniau penodol</w:t>
      </w:r>
    </w:p>
    <w:p w:rsidR="00A3197A" w:rsidRPr="009B2BCD" w:rsidRDefault="00E175B1">
      <w:pPr>
        <w:spacing w:line="260" w:lineRule="exact"/>
        <w:ind w:left="120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Cyfrannu at brynu tir</w:t>
      </w:r>
    </w:p>
    <w:p w:rsidR="00A3197A" w:rsidRPr="009B2BCD" w:rsidRDefault="00A3197A">
      <w:pPr>
        <w:spacing w:before="15" w:line="240" w:lineRule="exact"/>
        <w:rPr>
          <w:sz w:val="24"/>
          <w:szCs w:val="24"/>
          <w:lang w:val="cy"/>
        </w:rPr>
      </w:pPr>
    </w:p>
    <w:p w:rsidR="00A3197A" w:rsidRPr="009B2BCD" w:rsidRDefault="00E175B1">
      <w:pPr>
        <w:ind w:left="480"/>
        <w:rPr>
          <w:rFonts w:ascii="Arial" w:eastAsia="Arial" w:hAnsi="Arial" w:cs="Arial"/>
          <w:sz w:val="24"/>
          <w:szCs w:val="24"/>
          <w:lang w:val="cy"/>
        </w:rPr>
      </w:pPr>
      <w:r>
        <w:rPr>
          <w:rFonts w:ascii="Arial" w:eastAsia="Arial" w:hAnsi="Arial" w:cs="Arial"/>
          <w:sz w:val="24"/>
          <w:szCs w:val="24"/>
          <w:lang w:val="cy"/>
        </w:rPr>
        <w:t>H. Unrhyw fesurau eraill y gellir eu categoreiddio fel tai fforddiadwy</w:t>
      </w:r>
    </w:p>
    <w:p w:rsidR="00A3197A" w:rsidRPr="009B2BCD" w:rsidRDefault="00E175B1">
      <w:pPr>
        <w:spacing w:before="4" w:line="260" w:lineRule="exact"/>
        <w:ind w:left="1560" w:right="461" w:hanging="360"/>
        <w:rPr>
          <w:rFonts w:ascii="Arial" w:eastAsia="Arial" w:hAnsi="Arial" w:cs="Arial"/>
          <w:sz w:val="24"/>
          <w:szCs w:val="24"/>
          <w:lang w:val="cy"/>
        </w:rPr>
      </w:pPr>
      <w:r>
        <w:rPr>
          <w:rFonts w:ascii="Courier New" w:hAnsi="Courier New"/>
          <w:sz w:val="24"/>
          <w:szCs w:val="24"/>
          <w:lang w:val="cy"/>
        </w:rPr>
        <w:t xml:space="preserve">o </w:t>
      </w:r>
      <w:r>
        <w:rPr>
          <w:rFonts w:ascii="Arial" w:hAnsi="Arial"/>
          <w:sz w:val="24"/>
          <w:szCs w:val="24"/>
          <w:lang w:val="cy"/>
        </w:rPr>
        <w:t>Unrhyw fentrau eraill a fydd yn cynyddu’r cyflenwad o dai fforddiadwy yn y sir</w:t>
      </w:r>
    </w:p>
    <w:p w:rsidR="00A3197A" w:rsidRPr="009B2BCD" w:rsidRDefault="00A3197A">
      <w:pPr>
        <w:spacing w:before="12" w:line="260" w:lineRule="exact"/>
        <w:rPr>
          <w:sz w:val="26"/>
          <w:szCs w:val="26"/>
          <w:lang w:val="cy"/>
        </w:rPr>
      </w:pPr>
    </w:p>
    <w:p w:rsidR="00A3197A" w:rsidRPr="009B2BCD" w:rsidRDefault="00E175B1">
      <w:pPr>
        <w:ind w:left="546" w:right="194" w:hanging="66"/>
        <w:rPr>
          <w:rFonts w:ascii="Arial" w:eastAsia="Arial" w:hAnsi="Arial" w:cs="Arial"/>
          <w:sz w:val="24"/>
          <w:szCs w:val="24"/>
          <w:lang w:val="cy"/>
        </w:rPr>
      </w:pPr>
      <w:r>
        <w:rPr>
          <w:rFonts w:ascii="Arial" w:eastAsia="Arial" w:hAnsi="Arial" w:cs="Arial"/>
          <w:sz w:val="24"/>
          <w:szCs w:val="24"/>
          <w:lang w:val="cy"/>
        </w:rPr>
        <w:t>Cynigir hefyd, lle bo’n briodol, y bydd hyfywedd cynlluniau’n cael ei asesu i sicrhau nad yw cyfraniadau’n cael eu defnyddio i gefnogi cynlluniau sy’n gallu darparu traws-gymhorthdal.</w:t>
      </w:r>
    </w:p>
    <w:p w:rsidR="00A3197A" w:rsidRPr="009B2BCD" w:rsidRDefault="00A3197A">
      <w:pPr>
        <w:spacing w:before="16" w:line="260" w:lineRule="exact"/>
        <w:rPr>
          <w:sz w:val="26"/>
          <w:szCs w:val="26"/>
          <w:lang w:val="cy"/>
        </w:rPr>
      </w:pPr>
    </w:p>
    <w:p w:rsidR="00A3197A" w:rsidRPr="009B2BCD" w:rsidRDefault="00E175B1" w:rsidP="002C6F11">
      <w:pPr>
        <w:ind w:left="546" w:right="541" w:hanging="66"/>
        <w:rPr>
          <w:rFonts w:ascii="Arial" w:eastAsia="Arial" w:hAnsi="Arial" w:cs="Arial"/>
          <w:sz w:val="24"/>
          <w:szCs w:val="24"/>
          <w:lang w:val="cy"/>
        </w:rPr>
      </w:pPr>
      <w:r>
        <w:rPr>
          <w:rFonts w:ascii="Arial" w:eastAsia="Arial" w:hAnsi="Arial" w:cs="Arial"/>
          <w:sz w:val="24"/>
          <w:szCs w:val="24"/>
          <w:lang w:val="cy"/>
        </w:rPr>
        <w:t>I gynorthwyo gyda monitro, bydd adroddiad blynyddol yn cael ei</w:t>
      </w:r>
      <w:r w:rsidR="009B2BCD">
        <w:rPr>
          <w:rFonts w:ascii="Arial" w:eastAsia="Arial" w:hAnsi="Arial" w:cs="Arial"/>
          <w:sz w:val="24"/>
          <w:szCs w:val="24"/>
          <w:lang w:val="cy"/>
        </w:rPr>
        <w:t xml:space="preserve"> </w:t>
      </w:r>
      <w:r>
        <w:rPr>
          <w:rFonts w:ascii="Arial" w:eastAsia="Arial" w:hAnsi="Arial" w:cs="Arial"/>
          <w:sz w:val="24"/>
          <w:szCs w:val="24"/>
          <w:lang w:val="cy"/>
        </w:rPr>
        <w:t>gyflwyno i’r cabinet yn nodi cyfraniadau a dderbyniwyd, gwariant ac ymrwymiad. Yn ogystal â hyn</w:t>
      </w:r>
      <w:r w:rsidR="009B2BCD">
        <w:rPr>
          <w:rFonts w:ascii="Arial" w:eastAsia="Arial" w:hAnsi="Arial" w:cs="Arial"/>
          <w:sz w:val="24"/>
          <w:szCs w:val="24"/>
          <w:lang w:val="cy"/>
        </w:rPr>
        <w:t>,</w:t>
      </w:r>
      <w:r w:rsidR="002C6F11">
        <w:rPr>
          <w:rFonts w:ascii="Arial" w:eastAsia="Arial" w:hAnsi="Arial" w:cs="Arial"/>
          <w:sz w:val="24"/>
          <w:szCs w:val="24"/>
          <w:lang w:val="cy"/>
        </w:rPr>
        <w:t xml:space="preserve"> </w:t>
      </w:r>
      <w:r>
        <w:rPr>
          <w:rFonts w:ascii="Arial" w:eastAsia="Arial" w:hAnsi="Arial" w:cs="Arial"/>
          <w:sz w:val="24"/>
          <w:szCs w:val="24"/>
          <w:lang w:val="cy"/>
        </w:rPr>
        <w:t>bydd APCAP yn parhau i gynnwys crynodeb o’r derbyniadau a’r gwariant yn ei</w:t>
      </w:r>
      <w:r w:rsidR="009B2BCD">
        <w:rPr>
          <w:rFonts w:ascii="Arial" w:eastAsia="Arial" w:hAnsi="Arial" w:cs="Arial"/>
          <w:sz w:val="24"/>
          <w:szCs w:val="24"/>
          <w:lang w:val="cy"/>
        </w:rPr>
        <w:t xml:space="preserve"> </w:t>
      </w:r>
      <w:r>
        <w:rPr>
          <w:rFonts w:ascii="Arial" w:eastAsia="Arial" w:hAnsi="Arial" w:cs="Arial"/>
          <w:sz w:val="24"/>
          <w:szCs w:val="24"/>
          <w:lang w:val="cy"/>
        </w:rPr>
        <w:t>Adroddiad Monitro Blynyddol ar y Cynllun Datblygu.</w:t>
      </w:r>
    </w:p>
    <w:p w:rsidR="00A3197A" w:rsidRPr="009B2BCD" w:rsidRDefault="00A3197A">
      <w:pPr>
        <w:spacing w:before="16" w:line="260" w:lineRule="exact"/>
        <w:rPr>
          <w:sz w:val="26"/>
          <w:szCs w:val="26"/>
          <w:lang w:val="cy"/>
        </w:rPr>
      </w:pPr>
    </w:p>
    <w:p w:rsidR="00A3197A" w:rsidRDefault="00E175B1">
      <w:pPr>
        <w:ind w:left="120"/>
        <w:rPr>
          <w:rFonts w:ascii="Arial" w:eastAsia="Arial" w:hAnsi="Arial" w:cs="Arial"/>
          <w:sz w:val="24"/>
          <w:szCs w:val="24"/>
        </w:rPr>
      </w:pPr>
      <w:r>
        <w:rPr>
          <w:rFonts w:ascii="Arial" w:eastAsia="Arial" w:hAnsi="Arial" w:cs="Arial"/>
          <w:b/>
          <w:bCs/>
          <w:sz w:val="24"/>
          <w:szCs w:val="24"/>
          <w:lang w:val="cy"/>
        </w:rPr>
        <w:t>Sylwadau gan y Prif Swyddog Cyllid</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sz w:val="24"/>
          <w:szCs w:val="24"/>
          <w:lang w:val="cy"/>
        </w:rPr>
        <w:t>Dangosir y materion ariannol yng nghorff yr adroddiad a’r atodiad.</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b/>
          <w:bCs/>
          <w:sz w:val="24"/>
          <w:szCs w:val="24"/>
          <w:lang w:val="cy"/>
        </w:rPr>
        <w:t>Sylwadau gan y Pennaeth Gwasanaethau Cyfreithiol a Phwyllgor / Swyddog</w:t>
      </w:r>
    </w:p>
    <w:p w:rsidR="00A3197A" w:rsidRDefault="00E175B1">
      <w:pPr>
        <w:ind w:left="120"/>
        <w:rPr>
          <w:rFonts w:ascii="Arial" w:eastAsia="Arial" w:hAnsi="Arial" w:cs="Arial"/>
          <w:sz w:val="24"/>
          <w:szCs w:val="24"/>
        </w:rPr>
      </w:pPr>
      <w:r>
        <w:rPr>
          <w:rFonts w:ascii="Arial" w:eastAsia="Arial" w:hAnsi="Arial" w:cs="Arial"/>
          <w:b/>
          <w:bCs/>
          <w:sz w:val="24"/>
          <w:szCs w:val="24"/>
          <w:lang w:val="cy"/>
        </w:rPr>
        <w:t>Monitro</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sz w:val="24"/>
          <w:szCs w:val="24"/>
          <w:lang w:val="cy"/>
        </w:rPr>
        <w:t>Nid oes unrhyw faterion cyfreithiol yn codi o’r adroddiad hwn.</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b/>
          <w:bCs/>
          <w:sz w:val="24"/>
          <w:szCs w:val="24"/>
          <w:lang w:val="cy"/>
        </w:rPr>
        <w:t>Sylwadau gan y Pennaeth Adnoddau Dynol</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sz w:val="24"/>
          <w:szCs w:val="24"/>
          <w:lang w:val="cy"/>
        </w:rPr>
        <w:t>Nid oes unrhyw faterion adnoddau dynol yn codi o’r adroddiad hwn.</w:t>
      </w:r>
    </w:p>
    <w:p w:rsidR="00A3197A" w:rsidRDefault="00A3197A">
      <w:pPr>
        <w:spacing w:before="16" w:line="260" w:lineRule="exact"/>
        <w:rPr>
          <w:sz w:val="26"/>
          <w:szCs w:val="26"/>
        </w:rPr>
      </w:pPr>
    </w:p>
    <w:p w:rsidR="00A3197A" w:rsidRDefault="00E175B1">
      <w:pPr>
        <w:ind w:left="120"/>
        <w:rPr>
          <w:rFonts w:ascii="Arial" w:eastAsia="Arial" w:hAnsi="Arial" w:cs="Arial"/>
          <w:sz w:val="24"/>
          <w:szCs w:val="24"/>
        </w:rPr>
      </w:pPr>
      <w:r>
        <w:rPr>
          <w:rFonts w:ascii="Arial" w:eastAsia="Arial" w:hAnsi="Arial" w:cs="Arial"/>
          <w:b/>
          <w:bCs/>
          <w:sz w:val="24"/>
          <w:szCs w:val="24"/>
          <w:lang w:val="cy"/>
        </w:rPr>
        <w:t>ARGYMHELLION</w:t>
      </w:r>
    </w:p>
    <w:p w:rsidR="00A3197A" w:rsidRDefault="00A3197A">
      <w:pPr>
        <w:spacing w:before="16" w:line="260" w:lineRule="exact"/>
        <w:rPr>
          <w:sz w:val="26"/>
          <w:szCs w:val="26"/>
        </w:rPr>
      </w:pPr>
    </w:p>
    <w:p w:rsidR="00A3197A" w:rsidRDefault="00E175B1">
      <w:pPr>
        <w:ind w:left="840" w:right="180" w:hanging="360"/>
        <w:rPr>
          <w:rFonts w:ascii="Arial" w:eastAsia="Arial" w:hAnsi="Arial" w:cs="Arial"/>
          <w:sz w:val="24"/>
          <w:szCs w:val="24"/>
        </w:rPr>
      </w:pPr>
      <w:r>
        <w:rPr>
          <w:rFonts w:ascii="Arial" w:eastAsia="Arial" w:hAnsi="Arial" w:cs="Arial"/>
          <w:sz w:val="24"/>
          <w:szCs w:val="24"/>
          <w:lang w:val="cy"/>
        </w:rPr>
        <w:t>1) Mabwysiadu’r opsiynau gwariant a gyflwynwyd yn A i I uchod fel fframwaith ar gyfer gwario cyfraniadau tai fforddiadwy a dderbyniwyd drwy’r broses gynllunio yn unol ag adran 106 o Ddeddf Cynllunio Gwlad a Thref 1990.</w:t>
      </w:r>
    </w:p>
    <w:p w:rsidR="00A3197A" w:rsidRDefault="00A3197A">
      <w:pPr>
        <w:spacing w:before="16" w:line="260" w:lineRule="exact"/>
        <w:rPr>
          <w:sz w:val="26"/>
          <w:szCs w:val="26"/>
        </w:rPr>
      </w:pPr>
    </w:p>
    <w:p w:rsidR="00A3197A" w:rsidRDefault="00E175B1">
      <w:pPr>
        <w:ind w:left="840" w:right="155" w:hanging="360"/>
        <w:rPr>
          <w:rFonts w:ascii="Arial" w:eastAsia="Arial" w:hAnsi="Arial" w:cs="Arial"/>
          <w:sz w:val="24"/>
          <w:szCs w:val="24"/>
        </w:rPr>
      </w:pPr>
      <w:r>
        <w:rPr>
          <w:rFonts w:ascii="Arial" w:eastAsia="Arial" w:hAnsi="Arial" w:cs="Arial"/>
          <w:sz w:val="24"/>
          <w:szCs w:val="24"/>
          <w:lang w:val="cy"/>
        </w:rPr>
        <w:t>2) Bod dyraniad gwariant o fewn y fframwaith hwn i brosiectau cymwys yn cael ei weinyddu gan yr Is-adran Tai.</w:t>
      </w:r>
    </w:p>
    <w:p w:rsidR="00A3197A" w:rsidRDefault="00A3197A">
      <w:pPr>
        <w:spacing w:before="16" w:line="260" w:lineRule="exact"/>
        <w:rPr>
          <w:sz w:val="26"/>
          <w:szCs w:val="26"/>
        </w:rPr>
      </w:pPr>
    </w:p>
    <w:p w:rsidR="00A3197A" w:rsidRDefault="00E175B1">
      <w:pPr>
        <w:ind w:left="840" w:right="113" w:hanging="360"/>
        <w:rPr>
          <w:rFonts w:ascii="Arial" w:eastAsia="Arial" w:hAnsi="Arial" w:cs="Arial"/>
          <w:sz w:val="24"/>
          <w:szCs w:val="24"/>
        </w:rPr>
      </w:pPr>
      <w:r>
        <w:rPr>
          <w:rFonts w:ascii="Arial" w:eastAsia="Arial" w:hAnsi="Arial" w:cs="Arial"/>
          <w:sz w:val="24"/>
          <w:szCs w:val="24"/>
          <w:lang w:val="cy"/>
        </w:rPr>
        <w:t>3) Mewn perthynas ag Opsiwn H, rhoi pwerau dirprwyedig i’r Aelod Cabinet dros Dai a’r Pennaeth Tai gytuno ar y cyd ar wariant priodol.</w:t>
      </w:r>
    </w:p>
    <w:p w:rsidR="00A3197A" w:rsidRDefault="00A3197A">
      <w:pPr>
        <w:spacing w:before="16" w:line="260" w:lineRule="exact"/>
        <w:rPr>
          <w:sz w:val="26"/>
          <w:szCs w:val="26"/>
        </w:rPr>
      </w:pPr>
    </w:p>
    <w:p w:rsidR="00A3197A" w:rsidRDefault="00E175B1">
      <w:pPr>
        <w:tabs>
          <w:tab w:val="left" w:pos="820"/>
        </w:tabs>
        <w:ind w:left="829" w:right="178" w:hanging="425"/>
        <w:rPr>
          <w:rFonts w:ascii="Arial" w:eastAsia="Arial" w:hAnsi="Arial" w:cs="Arial"/>
          <w:sz w:val="24"/>
          <w:szCs w:val="24"/>
        </w:rPr>
      </w:pPr>
      <w:r>
        <w:rPr>
          <w:rFonts w:ascii="Arial" w:eastAsia="Arial" w:hAnsi="Arial" w:cs="Arial"/>
          <w:sz w:val="24"/>
          <w:szCs w:val="24"/>
          <w:lang w:val="cy"/>
        </w:rPr>
        <w:t>4)</w:t>
      </w:r>
      <w:r>
        <w:rPr>
          <w:rFonts w:ascii="Arial" w:eastAsia="Arial" w:hAnsi="Arial" w:cs="Arial"/>
          <w:sz w:val="24"/>
          <w:szCs w:val="24"/>
          <w:lang w:val="cy"/>
        </w:rPr>
        <w:tab/>
        <w:t>Bod adroddiad monitro blynyddol yn cael ei gyflwyno i’r cabinet ym mis Mai bob blwyddyn yn nodi’r cyfraniadau a dderbyniwyd, gwariant, ac ymrwymiad cyfraniadau tai fforddiadwy a ddelir.</w:t>
      </w:r>
    </w:p>
    <w:p w:rsidR="00A3197A" w:rsidRDefault="00A3197A">
      <w:pPr>
        <w:spacing w:line="200" w:lineRule="exact"/>
      </w:pPr>
    </w:p>
    <w:p w:rsidR="00A3197A" w:rsidRDefault="00A3197A">
      <w:pPr>
        <w:spacing w:line="200" w:lineRule="exact"/>
      </w:pPr>
    </w:p>
    <w:p w:rsidR="00A3197A" w:rsidRDefault="00A3197A">
      <w:pPr>
        <w:spacing w:line="200" w:lineRule="exact"/>
      </w:pPr>
    </w:p>
    <w:p w:rsidR="00A3197A" w:rsidRDefault="00A3197A">
      <w:pPr>
        <w:spacing w:before="8" w:line="220" w:lineRule="exact"/>
        <w:rPr>
          <w:sz w:val="22"/>
          <w:szCs w:val="22"/>
        </w:rPr>
      </w:pPr>
    </w:p>
    <w:p w:rsidR="00A3197A" w:rsidRDefault="00E175B1">
      <w:pPr>
        <w:ind w:left="120"/>
        <w:rPr>
          <w:rFonts w:ascii="Arial" w:eastAsia="Arial" w:hAnsi="Arial" w:cs="Arial"/>
          <w:sz w:val="24"/>
          <w:szCs w:val="24"/>
        </w:rPr>
      </w:pPr>
      <w:r>
        <w:rPr>
          <w:rFonts w:ascii="Arial" w:eastAsia="Arial" w:hAnsi="Arial" w:cs="Arial"/>
          <w:i/>
          <w:iCs/>
          <w:sz w:val="24"/>
          <w:szCs w:val="24"/>
          <w:lang w:val="cy"/>
        </w:rPr>
        <w:t>RHESWM DROS YR ARGYMHELLIAD</w:t>
      </w:r>
    </w:p>
    <w:p w:rsidR="00A3197A" w:rsidRDefault="00A3197A">
      <w:pPr>
        <w:spacing w:before="16" w:line="260" w:lineRule="exact"/>
        <w:rPr>
          <w:sz w:val="26"/>
          <w:szCs w:val="26"/>
        </w:rPr>
      </w:pPr>
    </w:p>
    <w:p w:rsidR="00A3197A" w:rsidRDefault="00713F7B" w:rsidP="009B43FA">
      <w:pPr>
        <w:ind w:left="120" w:right="338"/>
        <w:rPr>
          <w:rFonts w:ascii="Arial" w:eastAsia="Arial" w:hAnsi="Arial" w:cs="Arial"/>
          <w:sz w:val="24"/>
          <w:szCs w:val="24"/>
        </w:rPr>
      </w:pPr>
      <w:r>
        <w:rPr>
          <w:rFonts w:ascii="Arial" w:hAnsi="Arial"/>
          <w:lang w:val="cy"/>
        </w:rPr>
        <w:pict w14:anchorId="278BA266">
          <v:group id="_x0000_s1028" style="position:absolute;left:0;text-align:left;margin-left:88.7pt;margin-top:42.75pt;width:417.9pt;height:0;z-index:-251659264;mso-position-horizontal-relative:page" coordorigin="1774,855" coordsize="8358,0">
            <v:shape id="_x0000_s1029" style="position:absolute;left:1774;top:855;width:8358;height:0" coordorigin="1774,855" coordsize="8358,0" path="m1774,855r8358,e" filled="f">
              <v:path arrowok="t"/>
            </v:shape>
            <w10:wrap anchorx="page"/>
          </v:group>
        </w:pict>
      </w:r>
      <w:r w:rsidR="00E175B1">
        <w:rPr>
          <w:rFonts w:ascii="Arial" w:hAnsi="Arial"/>
          <w:i/>
          <w:iCs/>
          <w:sz w:val="24"/>
          <w:szCs w:val="24"/>
          <w:lang w:val="cy"/>
        </w:rPr>
        <w:t>Cymeradwyo fframwaith polisi ar gyfer dyrannu cyfraniadau a dderbyniwyd drwy’r broses gynllunio ar gyfer tai fforddiadwy.</w:t>
      </w:r>
    </w:p>
    <w:p w:rsidR="00A3197A" w:rsidRDefault="00A3197A">
      <w:pPr>
        <w:spacing w:before="2" w:line="280" w:lineRule="exact"/>
        <w:rPr>
          <w:sz w:val="28"/>
          <w:szCs w:val="28"/>
        </w:rPr>
      </w:pPr>
    </w:p>
    <w:p w:rsidR="00A3197A" w:rsidRDefault="00E175B1">
      <w:pPr>
        <w:spacing w:before="29"/>
        <w:ind w:left="120"/>
        <w:rPr>
          <w:rFonts w:ascii="Arial" w:eastAsia="Arial" w:hAnsi="Arial" w:cs="Arial"/>
          <w:sz w:val="24"/>
          <w:szCs w:val="24"/>
        </w:rPr>
        <w:sectPr w:rsidR="00A3197A">
          <w:pgSz w:w="11920" w:h="16840"/>
          <w:pgMar w:top="1360" w:right="1680" w:bottom="280" w:left="1680" w:header="0" w:footer="525" w:gutter="0"/>
          <w:cols w:space="720"/>
        </w:sectPr>
      </w:pPr>
      <w:r>
        <w:rPr>
          <w:rFonts w:ascii="Arial" w:eastAsia="Arial" w:hAnsi="Arial" w:cs="Arial"/>
          <w:b/>
          <w:bCs/>
          <w:sz w:val="24"/>
          <w:szCs w:val="24"/>
          <w:lang w:val="cy"/>
        </w:rPr>
        <w:t>Dogfennau Cefndir:</w:t>
      </w:r>
      <w:r>
        <w:rPr>
          <w:rFonts w:ascii="Arial" w:eastAsia="Arial" w:hAnsi="Arial" w:cs="Arial"/>
          <w:sz w:val="24"/>
          <w:szCs w:val="24"/>
          <w:lang w:val="cy"/>
        </w:rPr>
        <w:t xml:space="preserve"> Dim</w:t>
      </w:r>
    </w:p>
    <w:p w:rsidR="00A3197A" w:rsidRDefault="00713F7B">
      <w:pPr>
        <w:spacing w:line="200" w:lineRule="exact"/>
      </w:pPr>
      <w:r>
        <w:rPr>
          <w:lang w:val="cy"/>
        </w:rPr>
        <w:pict w14:anchorId="32E1EBE3">
          <v:shapetype id="_x0000_t202" coordsize="21600,21600" o:spt="202" path="m,l,21600r21600,l21600,xe">
            <v:stroke joinstyle="miter"/>
            <v:path gradientshapeok="t" o:connecttype="rect"/>
          </v:shapetype>
          <v:shape id="_x0000_s1027" type="#_x0000_t202" style="position:absolute;margin-left:21.25pt;margin-top:273.1pt;width:16pt;height:25.35pt;z-index:-251658240;mso-position-horizontal-relative:page;mso-position-vertical-relative:page" filled="f" stroked="f">
            <v:textbox style="layout-flow:vertical" inset="0,0,0,0">
              <w:txbxContent>
                <w:p w:rsidR="00A3197A" w:rsidRDefault="00E175B1">
                  <w:pPr>
                    <w:spacing w:line="300" w:lineRule="exact"/>
                    <w:ind w:left="20" w:right="-42"/>
                    <w:rPr>
                      <w:rFonts w:ascii="Arial" w:eastAsia="Arial" w:hAnsi="Arial" w:cs="Arial"/>
                      <w:sz w:val="28"/>
                      <w:szCs w:val="28"/>
                    </w:rPr>
                  </w:pPr>
                  <w:r>
                    <w:rPr>
                      <w:rFonts w:ascii="Arial" w:eastAsia="Arial" w:hAnsi="Arial" w:cs="Arial"/>
                      <w:sz w:val="28"/>
                      <w:szCs w:val="28"/>
                      <w:lang w:val="cy"/>
                    </w:rPr>
                    <w:t>437</w:t>
                  </w:r>
                </w:p>
              </w:txbxContent>
            </v:textbox>
            <w10:wrap anchorx="page" anchory="page"/>
          </v:shape>
        </w:pict>
      </w:r>
    </w:p>
    <w:p w:rsidR="00A3197A" w:rsidRDefault="00A3197A">
      <w:pPr>
        <w:spacing w:before="18" w:line="260" w:lineRule="exact"/>
        <w:rPr>
          <w:sz w:val="26"/>
          <w:szCs w:val="26"/>
        </w:rPr>
      </w:pPr>
    </w:p>
    <w:p w:rsidR="00A3197A" w:rsidRDefault="00E175B1">
      <w:pPr>
        <w:spacing w:before="25"/>
        <w:ind w:left="142"/>
        <w:rPr>
          <w:rFonts w:ascii="Arial" w:eastAsia="Arial" w:hAnsi="Arial" w:cs="Arial"/>
          <w:sz w:val="26"/>
          <w:szCs w:val="26"/>
        </w:rPr>
      </w:pPr>
      <w:r>
        <w:rPr>
          <w:rFonts w:ascii="Arial" w:eastAsia="Arial" w:hAnsi="Arial" w:cs="Arial"/>
          <w:b/>
          <w:bCs/>
          <w:sz w:val="26"/>
          <w:szCs w:val="26"/>
          <w:lang w:val="cy"/>
        </w:rPr>
        <w:t>Ymrwymiadau Cynllunio – Tai Fforddiadwy</w:t>
      </w:r>
    </w:p>
    <w:tbl>
      <w:tblPr>
        <w:tblW w:w="0" w:type="auto"/>
        <w:tblInd w:w="95" w:type="dxa"/>
        <w:tblLayout w:type="fixed"/>
        <w:tblCellMar>
          <w:left w:w="0" w:type="dxa"/>
          <w:right w:w="0" w:type="dxa"/>
        </w:tblCellMar>
        <w:tblLook w:val="01E0" w:firstRow="1" w:lastRow="1" w:firstColumn="1" w:lastColumn="1" w:noHBand="0" w:noVBand="0"/>
      </w:tblPr>
      <w:tblGrid>
        <w:gridCol w:w="2970"/>
        <w:gridCol w:w="2953"/>
        <w:gridCol w:w="2889"/>
        <w:gridCol w:w="2760"/>
        <w:gridCol w:w="3066"/>
      </w:tblGrid>
      <w:tr w:rsidR="00A3197A" w:rsidTr="009B43FA">
        <w:trPr>
          <w:trHeight w:hRule="exact" w:val="758"/>
        </w:trPr>
        <w:tc>
          <w:tcPr>
            <w:tcW w:w="2970" w:type="dxa"/>
            <w:tcBorders>
              <w:top w:val="single" w:sz="4" w:space="0" w:color="000000"/>
              <w:left w:val="single" w:sz="4" w:space="0" w:color="000000"/>
              <w:bottom w:val="single" w:sz="4" w:space="0" w:color="000000"/>
              <w:right w:val="single" w:sz="4" w:space="0" w:color="000000"/>
            </w:tcBorders>
            <w:shd w:val="clear" w:color="auto" w:fill="D9D9D9"/>
          </w:tcPr>
          <w:p w:rsidR="00A3197A" w:rsidRDefault="00E175B1">
            <w:pPr>
              <w:spacing w:line="280" w:lineRule="exact"/>
              <w:ind w:left="850"/>
              <w:rPr>
                <w:rFonts w:ascii="Arial" w:eastAsia="Arial" w:hAnsi="Arial" w:cs="Arial"/>
                <w:sz w:val="26"/>
                <w:szCs w:val="26"/>
              </w:rPr>
            </w:pPr>
            <w:r>
              <w:rPr>
                <w:rFonts w:ascii="Arial" w:eastAsia="Arial" w:hAnsi="Arial" w:cs="Arial"/>
                <w:sz w:val="26"/>
                <w:szCs w:val="26"/>
                <w:lang w:val="cy"/>
              </w:rPr>
              <w:t>Cymuned</w:t>
            </w:r>
          </w:p>
        </w:tc>
        <w:tc>
          <w:tcPr>
            <w:tcW w:w="2953" w:type="dxa"/>
            <w:tcBorders>
              <w:top w:val="single" w:sz="4" w:space="0" w:color="000000"/>
              <w:left w:val="single" w:sz="4" w:space="0" w:color="000000"/>
              <w:bottom w:val="single" w:sz="4" w:space="0" w:color="000000"/>
              <w:right w:val="single" w:sz="4" w:space="0" w:color="000000"/>
            </w:tcBorders>
            <w:shd w:val="clear" w:color="auto" w:fill="D9D9D9"/>
          </w:tcPr>
          <w:p w:rsidR="00A3197A" w:rsidRDefault="00E175B1">
            <w:pPr>
              <w:spacing w:line="280" w:lineRule="exact"/>
              <w:ind w:left="116"/>
              <w:rPr>
                <w:rFonts w:ascii="Arial" w:eastAsia="Arial" w:hAnsi="Arial" w:cs="Arial"/>
                <w:sz w:val="26"/>
                <w:szCs w:val="26"/>
              </w:rPr>
            </w:pPr>
            <w:r>
              <w:rPr>
                <w:rFonts w:ascii="Arial" w:eastAsia="Arial" w:hAnsi="Arial" w:cs="Arial"/>
                <w:sz w:val="26"/>
                <w:szCs w:val="26"/>
                <w:lang w:val="cy"/>
              </w:rPr>
              <w:t>Cais am gyfraniad</w:t>
            </w:r>
          </w:p>
        </w:tc>
        <w:tc>
          <w:tcPr>
            <w:tcW w:w="2889" w:type="dxa"/>
            <w:tcBorders>
              <w:top w:val="single" w:sz="4" w:space="0" w:color="000000"/>
              <w:left w:val="single" w:sz="4" w:space="0" w:color="000000"/>
              <w:bottom w:val="single" w:sz="4" w:space="0" w:color="000000"/>
              <w:right w:val="single" w:sz="4" w:space="0" w:color="000000"/>
            </w:tcBorders>
            <w:shd w:val="clear" w:color="auto" w:fill="D9D9D9"/>
          </w:tcPr>
          <w:p w:rsidR="009B43FA" w:rsidRDefault="00E175B1" w:rsidP="009B43FA">
            <w:pPr>
              <w:spacing w:line="280" w:lineRule="exact"/>
              <w:ind w:left="67" w:right="-588" w:firstLine="129"/>
              <w:rPr>
                <w:rFonts w:ascii="Arial" w:eastAsia="Arial" w:hAnsi="Arial" w:cs="Arial"/>
                <w:sz w:val="26"/>
                <w:szCs w:val="26"/>
                <w:lang w:val="cy"/>
              </w:rPr>
            </w:pPr>
            <w:r>
              <w:rPr>
                <w:rFonts w:ascii="Arial" w:eastAsia="Arial" w:hAnsi="Arial" w:cs="Arial"/>
                <w:sz w:val="26"/>
                <w:szCs w:val="26"/>
                <w:lang w:val="cy"/>
              </w:rPr>
              <w:t xml:space="preserve">Cyfraniad a </w:t>
            </w:r>
          </w:p>
          <w:p w:rsidR="00A3197A" w:rsidRDefault="00E175B1" w:rsidP="009B43FA">
            <w:pPr>
              <w:spacing w:line="280" w:lineRule="exact"/>
              <w:ind w:left="67" w:right="-588" w:firstLine="129"/>
              <w:rPr>
                <w:rFonts w:ascii="Arial" w:eastAsia="Arial" w:hAnsi="Arial" w:cs="Arial"/>
                <w:sz w:val="26"/>
                <w:szCs w:val="26"/>
              </w:rPr>
            </w:pPr>
            <w:r>
              <w:rPr>
                <w:rFonts w:ascii="Arial" w:eastAsia="Arial" w:hAnsi="Arial" w:cs="Arial"/>
                <w:sz w:val="26"/>
                <w:szCs w:val="26"/>
                <w:lang w:val="cy"/>
              </w:rPr>
              <w:t>dderbyniwyd</w:t>
            </w:r>
          </w:p>
        </w:tc>
        <w:tc>
          <w:tcPr>
            <w:tcW w:w="2760" w:type="dxa"/>
            <w:tcBorders>
              <w:top w:val="single" w:sz="4" w:space="0" w:color="000000"/>
              <w:left w:val="single" w:sz="4" w:space="0" w:color="000000"/>
              <w:bottom w:val="single" w:sz="4" w:space="0" w:color="000000"/>
              <w:right w:val="single" w:sz="4" w:space="0" w:color="000000"/>
            </w:tcBorders>
            <w:shd w:val="clear" w:color="auto" w:fill="D9D9D9"/>
          </w:tcPr>
          <w:p w:rsidR="00A3197A" w:rsidRDefault="00E175B1">
            <w:pPr>
              <w:spacing w:line="280" w:lineRule="exact"/>
              <w:ind w:left="229"/>
              <w:rPr>
                <w:rFonts w:ascii="Arial" w:eastAsia="Arial" w:hAnsi="Arial" w:cs="Arial"/>
                <w:sz w:val="26"/>
                <w:szCs w:val="26"/>
              </w:rPr>
            </w:pPr>
            <w:r>
              <w:rPr>
                <w:rFonts w:ascii="Arial" w:eastAsia="Arial" w:hAnsi="Arial" w:cs="Arial"/>
                <w:sz w:val="26"/>
                <w:szCs w:val="26"/>
                <w:lang w:val="cy"/>
              </w:rPr>
              <w:t>Dyddiad cychwynnol ar gyfer gwariant</w:t>
            </w:r>
          </w:p>
        </w:tc>
        <w:tc>
          <w:tcPr>
            <w:tcW w:w="3066" w:type="dxa"/>
            <w:tcBorders>
              <w:top w:val="single" w:sz="4" w:space="0" w:color="000000"/>
              <w:left w:val="single" w:sz="4" w:space="0" w:color="000000"/>
              <w:bottom w:val="single" w:sz="4" w:space="0" w:color="000000"/>
              <w:right w:val="single" w:sz="4" w:space="0" w:color="000000"/>
            </w:tcBorders>
            <w:shd w:val="clear" w:color="auto" w:fill="D9D9D9"/>
          </w:tcPr>
          <w:p w:rsidR="00A3197A" w:rsidRDefault="00E175B1">
            <w:pPr>
              <w:spacing w:line="280" w:lineRule="exact"/>
              <w:ind w:left="180"/>
              <w:rPr>
                <w:rFonts w:ascii="Arial" w:eastAsia="Arial" w:hAnsi="Arial" w:cs="Arial"/>
                <w:sz w:val="26"/>
                <w:szCs w:val="26"/>
              </w:rPr>
            </w:pPr>
            <w:r>
              <w:rPr>
                <w:rFonts w:ascii="Arial" w:eastAsia="Arial" w:hAnsi="Arial" w:cs="Arial"/>
                <w:sz w:val="26"/>
                <w:szCs w:val="26"/>
                <w:lang w:val="cy"/>
              </w:rPr>
              <w:t>Dyddiad cau terfynol ar gyfer gwariant</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Houghton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£25,437.50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£25,437.50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29.7.17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29.7.19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Tyddewi</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£14,056.00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£15,056.00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29.4.17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29.4.19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Crundale</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472" w:right="-22"/>
              <w:rPr>
                <w:rFonts w:ascii="Arial" w:eastAsia="Arial" w:hAnsi="Arial" w:cs="Arial"/>
                <w:sz w:val="26"/>
                <w:szCs w:val="26"/>
              </w:rPr>
            </w:pPr>
            <w:r>
              <w:rPr>
                <w:rFonts w:ascii="Arial" w:eastAsia="Arial" w:hAnsi="Arial" w:cs="Arial"/>
                <w:sz w:val="26"/>
                <w:szCs w:val="26"/>
                <w:lang w:val="cy"/>
              </w:rPr>
              <w:t>£120,000.00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407" w:right="-22"/>
              <w:rPr>
                <w:rFonts w:ascii="Arial" w:eastAsia="Arial" w:hAnsi="Arial" w:cs="Arial"/>
                <w:sz w:val="26"/>
                <w:szCs w:val="26"/>
              </w:rPr>
            </w:pPr>
            <w:r>
              <w:rPr>
                <w:rFonts w:ascii="Arial" w:eastAsia="Arial" w:hAnsi="Arial" w:cs="Arial"/>
                <w:sz w:val="26"/>
                <w:szCs w:val="26"/>
                <w:lang w:val="cy"/>
              </w:rPr>
              <w:t>£131,009.16</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2.4.15</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2.4.17</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Llandyfái</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£6,000.00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£6,000.00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20.2.17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20.2.19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Aberdaugleddau</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£5,241.47</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3.12.16</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3.12.18</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St Florence</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£12,718.75</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£13,250.39</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2.6.17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2.6.19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Tyddewi</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£6,710.00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£6,710.00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1.7.17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1.7.19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9B2BCD">
            <w:pPr>
              <w:spacing w:line="280" w:lineRule="exact"/>
              <w:ind w:left="36"/>
              <w:rPr>
                <w:rFonts w:ascii="Arial" w:eastAsia="Arial" w:hAnsi="Arial" w:cs="Arial"/>
                <w:sz w:val="26"/>
                <w:szCs w:val="26"/>
              </w:rPr>
            </w:pPr>
            <w:r>
              <w:rPr>
                <w:rFonts w:ascii="Arial" w:hAnsi="Arial" w:cs="Arial"/>
                <w:sz w:val="26"/>
                <w:szCs w:val="26"/>
                <w:lang w:val="cy"/>
              </w:rPr>
              <w:t>Clarbeston Road</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£15,262.50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£16,450.14</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28.7.17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28.7.19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Hwlffordd</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28.8.17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28.8.19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Sandy Hill</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£10,100.00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£10,100.00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18.12.15</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18.12.17</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Dale</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£9,998.00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£9,998.00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21.1.16</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21.1.18</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Abergwaun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18.6.16</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18.6.18</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Doc Penfro</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£10,175.00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£10,647.12</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16.6.17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16.6.19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Dinbych-y-pysgod</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£6,200.00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£6,200.00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25.3.16</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right="34"/>
              <w:jc w:val="right"/>
              <w:rPr>
                <w:rFonts w:ascii="Arial" w:eastAsia="Arial" w:hAnsi="Arial" w:cs="Arial"/>
                <w:sz w:val="26"/>
                <w:szCs w:val="26"/>
              </w:rPr>
            </w:pPr>
            <w:r>
              <w:rPr>
                <w:rFonts w:ascii="Arial" w:eastAsia="Arial" w:hAnsi="Arial" w:cs="Arial"/>
                <w:sz w:val="26"/>
                <w:szCs w:val="26"/>
                <w:lang w:val="cy"/>
              </w:rPr>
              <w:t>25.3.18</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Llandudoch</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27.11.17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27.11.19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Y Garn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£20,350.00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£20,350.00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18.11.17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18.11.19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Wdig</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£10,175.00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£10,298.11</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11.11.17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11.11.19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Dinbych-y-pysgod</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£14,572.50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£14,572.50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11.11.17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11.11.19</w:t>
            </w:r>
          </w:p>
        </w:tc>
      </w:tr>
      <w:tr w:rsidR="00A3197A">
        <w:trPr>
          <w:trHeight w:hRule="exact" w:val="417"/>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before="99"/>
              <w:ind w:left="36"/>
              <w:rPr>
                <w:rFonts w:ascii="Arial" w:eastAsia="Arial" w:hAnsi="Arial" w:cs="Arial"/>
                <w:sz w:val="26"/>
                <w:szCs w:val="26"/>
              </w:rPr>
            </w:pPr>
            <w:r>
              <w:rPr>
                <w:rFonts w:ascii="Arial" w:eastAsia="Arial" w:hAnsi="Arial" w:cs="Arial"/>
                <w:sz w:val="26"/>
                <w:szCs w:val="26"/>
                <w:lang w:val="cy"/>
              </w:rPr>
              <w:t>Trefdraeth</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before="99"/>
              <w:ind w:left="1617" w:right="-22"/>
              <w:rPr>
                <w:rFonts w:ascii="Arial" w:eastAsia="Arial" w:hAnsi="Arial" w:cs="Arial"/>
                <w:sz w:val="26"/>
                <w:szCs w:val="26"/>
              </w:rPr>
            </w:pPr>
            <w:r>
              <w:rPr>
                <w:rFonts w:ascii="Arial" w:eastAsia="Arial" w:hAnsi="Arial" w:cs="Arial"/>
                <w:sz w:val="26"/>
                <w:szCs w:val="26"/>
                <w:lang w:val="cy"/>
              </w:rPr>
              <w:t>£17,000.00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before="99"/>
              <w:ind w:left="1552" w:right="-22"/>
              <w:rPr>
                <w:rFonts w:ascii="Arial" w:eastAsia="Arial" w:hAnsi="Arial" w:cs="Arial"/>
                <w:sz w:val="26"/>
                <w:szCs w:val="26"/>
              </w:rPr>
            </w:pPr>
            <w:r>
              <w:rPr>
                <w:rFonts w:ascii="Arial" w:eastAsia="Arial" w:hAnsi="Arial" w:cs="Arial"/>
                <w:sz w:val="26"/>
                <w:szCs w:val="26"/>
                <w:lang w:val="cy"/>
              </w:rPr>
              <w:t>£17,000.00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before="99"/>
              <w:ind w:left="1714" w:right="-24"/>
              <w:rPr>
                <w:rFonts w:ascii="Arial" w:eastAsia="Arial" w:hAnsi="Arial" w:cs="Arial"/>
                <w:sz w:val="26"/>
                <w:szCs w:val="26"/>
              </w:rPr>
            </w:pPr>
            <w:r>
              <w:rPr>
                <w:rFonts w:ascii="Arial" w:eastAsia="Arial" w:hAnsi="Arial" w:cs="Arial"/>
                <w:sz w:val="26"/>
                <w:szCs w:val="26"/>
                <w:lang w:val="cy"/>
              </w:rPr>
              <w:t>24.10.17</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before="99"/>
              <w:ind w:left="2020" w:right="-24"/>
              <w:rPr>
                <w:rFonts w:ascii="Arial" w:eastAsia="Arial" w:hAnsi="Arial" w:cs="Arial"/>
                <w:sz w:val="26"/>
                <w:szCs w:val="26"/>
              </w:rPr>
            </w:pPr>
            <w:r>
              <w:rPr>
                <w:rFonts w:ascii="Arial" w:eastAsia="Arial" w:hAnsi="Arial" w:cs="Arial"/>
                <w:sz w:val="26"/>
                <w:szCs w:val="26"/>
                <w:lang w:val="cy"/>
              </w:rPr>
              <w:t>24.10.19</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Abergwaun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£5,610.96</w:t>
            </w:r>
          </w:p>
        </w:tc>
        <w:tc>
          <w:tcPr>
            <w:tcW w:w="2760" w:type="dxa"/>
            <w:tcBorders>
              <w:top w:val="single" w:sz="4" w:space="0" w:color="000000"/>
              <w:left w:val="single" w:sz="4" w:space="0" w:color="000000"/>
              <w:bottom w:val="single" w:sz="4" w:space="0" w:color="000000"/>
              <w:right w:val="single" w:sz="4" w:space="0" w:color="000000"/>
            </w:tcBorders>
          </w:tcPr>
          <w:p w:rsidR="00A3197A" w:rsidRDefault="009B2BCD">
            <w:pPr>
              <w:spacing w:line="280" w:lineRule="exact"/>
              <w:ind w:left="1423" w:right="-23"/>
              <w:rPr>
                <w:rFonts w:ascii="Arial" w:eastAsia="Arial" w:hAnsi="Arial" w:cs="Arial"/>
                <w:sz w:val="26"/>
                <w:szCs w:val="26"/>
              </w:rPr>
            </w:pPr>
            <w:r>
              <w:rPr>
                <w:rFonts w:ascii="Arial" w:eastAsia="Arial" w:hAnsi="Arial" w:cs="Arial"/>
                <w:sz w:val="26"/>
                <w:szCs w:val="26"/>
                <w:lang w:val="cy"/>
              </w:rPr>
              <w:t xml:space="preserve">    </w:t>
            </w:r>
            <w:r w:rsidR="00E175B1">
              <w:rPr>
                <w:rFonts w:ascii="Arial" w:eastAsia="Arial" w:hAnsi="Arial" w:cs="Arial"/>
                <w:sz w:val="26"/>
                <w:szCs w:val="26"/>
                <w:lang w:val="cy"/>
              </w:rPr>
              <w:t>23.01.18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23.01.20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Cilgeti</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£10,175.00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£10,486.25</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28.02.18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28.02.20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Aberdaugleddau</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£5,188.23</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16.03.18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16.03.20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Hook</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£10,175.00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£10,175.00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26.03.18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26.03.20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Eglwyswrw</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£5,493.48</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03.04.18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03.04.20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Abergwaun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£5,555.00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29.04.18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29.04.20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Abergwaun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30.06.18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30.06.20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Treletert</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£5,555.00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03.07.18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03.07.20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Crymych</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11.06.18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11.06.20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Llandudoch</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£5,087.50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11.08.18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11.08.20</w:t>
            </w:r>
          </w:p>
        </w:tc>
      </w:tr>
    </w:tbl>
    <w:p w:rsidR="00A3197A" w:rsidRDefault="00A3197A">
      <w:pPr>
        <w:sectPr w:rsidR="00A3197A">
          <w:headerReference w:type="default" r:id="rId11"/>
          <w:footerReference w:type="default" r:id="rId12"/>
          <w:pgSz w:w="16840" w:h="11920" w:orient="landscape"/>
          <w:pgMar w:top="560" w:right="960" w:bottom="280" w:left="920" w:header="366" w:footer="0" w:gutter="0"/>
          <w:cols w:space="720"/>
        </w:sectPr>
      </w:pPr>
    </w:p>
    <w:p w:rsidR="00A3197A" w:rsidRDefault="00713F7B">
      <w:pPr>
        <w:spacing w:before="6" w:line="100" w:lineRule="exact"/>
        <w:rPr>
          <w:sz w:val="10"/>
          <w:szCs w:val="10"/>
        </w:rPr>
      </w:pPr>
      <w:r>
        <w:rPr>
          <w:lang w:val="cy"/>
        </w:rPr>
        <w:pict w14:anchorId="20232C39">
          <v:shape id="_x0000_s1026" type="#_x0000_t202" style="position:absolute;margin-left:21.25pt;margin-top:273.1pt;width:16pt;height:25.35pt;z-index:-251657216;mso-position-horizontal-relative:page;mso-position-vertical-relative:page" filled="f" stroked="f">
            <v:textbox style="layout-flow:vertical" inset="0,0,0,0">
              <w:txbxContent>
                <w:p w:rsidR="00A3197A" w:rsidRDefault="00E175B1">
                  <w:pPr>
                    <w:spacing w:line="300" w:lineRule="exact"/>
                    <w:ind w:left="20" w:right="-42"/>
                    <w:rPr>
                      <w:rFonts w:ascii="Arial" w:eastAsia="Arial" w:hAnsi="Arial" w:cs="Arial"/>
                      <w:sz w:val="28"/>
                      <w:szCs w:val="28"/>
                    </w:rPr>
                  </w:pPr>
                  <w:r>
                    <w:rPr>
                      <w:rFonts w:ascii="Arial" w:eastAsia="Arial" w:hAnsi="Arial" w:cs="Arial"/>
                      <w:sz w:val="28"/>
                      <w:szCs w:val="28"/>
                      <w:lang w:val="cy"/>
                    </w:rPr>
                    <w:t>438</w:t>
                  </w:r>
                </w:p>
              </w:txbxContent>
            </v:textbox>
            <w10:wrap anchorx="page" anchory="page"/>
          </v:shape>
        </w:pict>
      </w:r>
    </w:p>
    <w:p w:rsidR="00A3197A" w:rsidRDefault="00A3197A">
      <w:pPr>
        <w:spacing w:line="200" w:lineRule="exact"/>
      </w:pPr>
    </w:p>
    <w:p w:rsidR="00A3197A" w:rsidRDefault="00A3197A">
      <w:pPr>
        <w:spacing w:line="200" w:lineRule="exact"/>
      </w:pPr>
    </w:p>
    <w:tbl>
      <w:tblPr>
        <w:tblW w:w="0" w:type="auto"/>
        <w:tblInd w:w="95" w:type="dxa"/>
        <w:tblLayout w:type="fixed"/>
        <w:tblCellMar>
          <w:left w:w="0" w:type="dxa"/>
          <w:right w:w="0" w:type="dxa"/>
        </w:tblCellMar>
        <w:tblLook w:val="01E0" w:firstRow="1" w:lastRow="1" w:firstColumn="1" w:lastColumn="1" w:noHBand="0" w:noVBand="0"/>
      </w:tblPr>
      <w:tblGrid>
        <w:gridCol w:w="2970"/>
        <w:gridCol w:w="2953"/>
        <w:gridCol w:w="2889"/>
        <w:gridCol w:w="2760"/>
        <w:gridCol w:w="3066"/>
      </w:tblGrid>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Hakin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nil"/>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£5,166.35</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17.07.18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17.07.20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Saundersfoot</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£10,800.00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£10,800.00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06.10.18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16.18.20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Penfro</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62" w:right="-22"/>
              <w:rPr>
                <w:rFonts w:ascii="Arial" w:eastAsia="Arial" w:hAnsi="Arial" w:cs="Arial"/>
                <w:sz w:val="26"/>
                <w:szCs w:val="26"/>
              </w:rPr>
            </w:pPr>
            <w:r>
              <w:rPr>
                <w:rFonts w:ascii="Arial" w:eastAsia="Arial" w:hAnsi="Arial" w:cs="Arial"/>
                <w:sz w:val="26"/>
                <w:szCs w:val="26"/>
                <w:lang w:val="cy"/>
              </w:rPr>
              <w:t>£5,087.50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98" w:right="-22"/>
              <w:rPr>
                <w:rFonts w:ascii="Arial" w:eastAsia="Arial" w:hAnsi="Arial" w:cs="Arial"/>
                <w:sz w:val="26"/>
                <w:szCs w:val="26"/>
              </w:rPr>
            </w:pPr>
            <w:r>
              <w:rPr>
                <w:rFonts w:ascii="Arial" w:eastAsia="Arial" w:hAnsi="Arial" w:cs="Arial"/>
                <w:sz w:val="26"/>
                <w:szCs w:val="26"/>
                <w:lang w:val="cy"/>
              </w:rPr>
              <w:t>£5,251.32</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19.10.18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19.10.20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Dinbych-y-pysgod</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£20,355.00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£20,355.00</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04.11.18</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04.11.20</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Hill Mountain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£25,437.50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£25,625.74</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08.01.19</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08.01.21</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sz w:val="26"/>
                <w:szCs w:val="26"/>
                <w:lang w:val="cy"/>
              </w:rPr>
              <w:t>Wooden</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617" w:right="-22"/>
              <w:rPr>
                <w:rFonts w:ascii="Arial" w:eastAsia="Arial" w:hAnsi="Arial" w:cs="Arial"/>
                <w:sz w:val="26"/>
                <w:szCs w:val="26"/>
              </w:rPr>
            </w:pPr>
            <w:r>
              <w:rPr>
                <w:rFonts w:ascii="Arial" w:eastAsia="Arial" w:hAnsi="Arial" w:cs="Arial"/>
                <w:sz w:val="26"/>
                <w:szCs w:val="26"/>
                <w:lang w:val="cy"/>
              </w:rPr>
              <w:t>£12,718.75</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552" w:right="-22"/>
              <w:rPr>
                <w:rFonts w:ascii="Arial" w:eastAsia="Arial" w:hAnsi="Arial" w:cs="Arial"/>
                <w:sz w:val="26"/>
                <w:szCs w:val="26"/>
              </w:rPr>
            </w:pPr>
            <w:r>
              <w:rPr>
                <w:rFonts w:ascii="Arial" w:eastAsia="Arial" w:hAnsi="Arial" w:cs="Arial"/>
                <w:sz w:val="26"/>
                <w:szCs w:val="26"/>
                <w:lang w:val="cy"/>
              </w:rPr>
              <w:t>£13,100.31</w:t>
            </w:r>
          </w:p>
        </w:tc>
        <w:tc>
          <w:tcPr>
            <w:tcW w:w="276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714" w:right="-24"/>
              <w:rPr>
                <w:rFonts w:ascii="Arial" w:eastAsia="Arial" w:hAnsi="Arial" w:cs="Arial"/>
                <w:sz w:val="26"/>
                <w:szCs w:val="26"/>
              </w:rPr>
            </w:pPr>
            <w:r>
              <w:rPr>
                <w:rFonts w:ascii="Arial" w:eastAsia="Arial" w:hAnsi="Arial" w:cs="Arial"/>
                <w:sz w:val="26"/>
                <w:szCs w:val="26"/>
                <w:lang w:val="cy"/>
              </w:rPr>
              <w:t>08.01.19</w:t>
            </w:r>
          </w:p>
        </w:tc>
        <w:tc>
          <w:tcPr>
            <w:tcW w:w="3066"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2020" w:right="-24"/>
              <w:rPr>
                <w:rFonts w:ascii="Arial" w:eastAsia="Arial" w:hAnsi="Arial" w:cs="Arial"/>
                <w:sz w:val="26"/>
                <w:szCs w:val="26"/>
              </w:rPr>
            </w:pPr>
            <w:r>
              <w:rPr>
                <w:rFonts w:ascii="Arial" w:eastAsia="Arial" w:hAnsi="Arial" w:cs="Arial"/>
                <w:sz w:val="26"/>
                <w:szCs w:val="26"/>
                <w:lang w:val="cy"/>
              </w:rPr>
              <w:t>08.01.21</w:t>
            </w:r>
          </w:p>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A3197A"/>
        </w:tc>
        <w:tc>
          <w:tcPr>
            <w:tcW w:w="2953" w:type="dxa"/>
            <w:tcBorders>
              <w:top w:val="single" w:sz="4" w:space="0" w:color="000000"/>
              <w:left w:val="single" w:sz="4" w:space="0" w:color="000000"/>
              <w:bottom w:val="single" w:sz="4" w:space="0" w:color="000000"/>
              <w:right w:val="single" w:sz="4" w:space="0" w:color="000000"/>
            </w:tcBorders>
          </w:tcPr>
          <w:p w:rsidR="00A3197A" w:rsidRDefault="00A3197A"/>
        </w:tc>
        <w:tc>
          <w:tcPr>
            <w:tcW w:w="2889" w:type="dxa"/>
            <w:tcBorders>
              <w:top w:val="single" w:sz="4" w:space="0" w:color="000000"/>
              <w:left w:val="single" w:sz="4" w:space="0" w:color="000000"/>
              <w:bottom w:val="single" w:sz="4" w:space="0" w:color="000000"/>
              <w:right w:val="single" w:sz="4" w:space="0" w:color="000000"/>
            </w:tcBorders>
          </w:tcPr>
          <w:p w:rsidR="00A3197A" w:rsidRDefault="00A3197A"/>
        </w:tc>
        <w:tc>
          <w:tcPr>
            <w:tcW w:w="2760" w:type="dxa"/>
            <w:tcBorders>
              <w:top w:val="single" w:sz="4" w:space="0" w:color="000000"/>
              <w:left w:val="single" w:sz="4" w:space="0" w:color="000000"/>
              <w:bottom w:val="single" w:sz="4" w:space="0" w:color="000000"/>
              <w:right w:val="single" w:sz="4" w:space="0" w:color="000000"/>
            </w:tcBorders>
          </w:tcPr>
          <w:p w:rsidR="00A3197A" w:rsidRDefault="00A3197A"/>
        </w:tc>
        <w:tc>
          <w:tcPr>
            <w:tcW w:w="3066" w:type="dxa"/>
            <w:tcBorders>
              <w:top w:val="single" w:sz="4" w:space="0" w:color="000000"/>
              <w:left w:val="single" w:sz="4" w:space="0" w:color="000000"/>
              <w:bottom w:val="single" w:sz="4" w:space="0" w:color="000000"/>
              <w:right w:val="single" w:sz="4" w:space="0" w:color="000000"/>
            </w:tcBorders>
          </w:tcPr>
          <w:p w:rsidR="00A3197A" w:rsidRDefault="00A3197A"/>
        </w:tc>
      </w:tr>
      <w:tr w:rsidR="00A3197A">
        <w:trPr>
          <w:trHeight w:hRule="exact" w:val="304"/>
        </w:trPr>
        <w:tc>
          <w:tcPr>
            <w:tcW w:w="2970"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36"/>
              <w:rPr>
                <w:rFonts w:ascii="Arial" w:eastAsia="Arial" w:hAnsi="Arial" w:cs="Arial"/>
                <w:sz w:val="26"/>
                <w:szCs w:val="26"/>
              </w:rPr>
            </w:pPr>
            <w:r>
              <w:rPr>
                <w:rFonts w:ascii="Arial" w:eastAsia="Arial" w:hAnsi="Arial" w:cs="Arial"/>
                <w:b/>
                <w:bCs/>
                <w:sz w:val="26"/>
                <w:szCs w:val="26"/>
                <w:lang w:val="cy"/>
              </w:rPr>
              <w:t>Cyfanswm</w:t>
            </w:r>
          </w:p>
        </w:tc>
        <w:tc>
          <w:tcPr>
            <w:tcW w:w="2953"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472" w:right="-22"/>
              <w:rPr>
                <w:rFonts w:ascii="Arial" w:eastAsia="Arial" w:hAnsi="Arial" w:cs="Arial"/>
                <w:sz w:val="26"/>
                <w:szCs w:val="26"/>
              </w:rPr>
            </w:pPr>
            <w:r>
              <w:rPr>
                <w:rFonts w:ascii="Arial" w:eastAsia="Arial" w:hAnsi="Arial" w:cs="Arial"/>
                <w:b/>
                <w:bCs/>
                <w:sz w:val="26"/>
                <w:szCs w:val="26"/>
                <w:lang w:val="cy"/>
              </w:rPr>
              <w:t>£459,641.50</w:t>
            </w:r>
          </w:p>
        </w:tc>
        <w:tc>
          <w:tcPr>
            <w:tcW w:w="2889" w:type="dxa"/>
            <w:tcBorders>
              <w:top w:val="single" w:sz="4" w:space="0" w:color="000000"/>
              <w:left w:val="single" w:sz="4" w:space="0" w:color="000000"/>
              <w:bottom w:val="single" w:sz="4" w:space="0" w:color="000000"/>
              <w:right w:val="single" w:sz="4" w:space="0" w:color="000000"/>
            </w:tcBorders>
          </w:tcPr>
          <w:p w:rsidR="00A3197A" w:rsidRDefault="00E175B1">
            <w:pPr>
              <w:spacing w:line="280" w:lineRule="exact"/>
              <w:ind w:left="1407" w:right="-22"/>
              <w:rPr>
                <w:rFonts w:ascii="Arial" w:eastAsia="Arial" w:hAnsi="Arial" w:cs="Arial"/>
                <w:sz w:val="26"/>
                <w:szCs w:val="26"/>
              </w:rPr>
            </w:pPr>
            <w:r>
              <w:rPr>
                <w:rFonts w:ascii="Arial" w:eastAsia="Arial" w:hAnsi="Arial" w:cs="Arial"/>
                <w:b/>
                <w:bCs/>
                <w:sz w:val="26"/>
                <w:szCs w:val="26"/>
                <w:lang w:val="cy"/>
              </w:rPr>
              <w:t>£477,208.03</w:t>
            </w:r>
          </w:p>
        </w:tc>
        <w:tc>
          <w:tcPr>
            <w:tcW w:w="2760" w:type="dxa"/>
            <w:tcBorders>
              <w:top w:val="single" w:sz="4" w:space="0" w:color="000000"/>
              <w:left w:val="single" w:sz="4" w:space="0" w:color="000000"/>
              <w:bottom w:val="single" w:sz="4" w:space="0" w:color="000000"/>
              <w:right w:val="single" w:sz="4" w:space="0" w:color="000000"/>
            </w:tcBorders>
          </w:tcPr>
          <w:p w:rsidR="00A3197A" w:rsidRDefault="00A3197A"/>
        </w:tc>
        <w:tc>
          <w:tcPr>
            <w:tcW w:w="3066" w:type="dxa"/>
            <w:tcBorders>
              <w:top w:val="single" w:sz="4" w:space="0" w:color="000000"/>
              <w:left w:val="single" w:sz="4" w:space="0" w:color="000000"/>
              <w:bottom w:val="single" w:sz="4" w:space="0" w:color="000000"/>
              <w:right w:val="single" w:sz="4" w:space="0" w:color="000000"/>
            </w:tcBorders>
          </w:tcPr>
          <w:p w:rsidR="00A3197A" w:rsidRDefault="00A3197A"/>
        </w:tc>
      </w:tr>
    </w:tbl>
    <w:p w:rsidR="000610CA" w:rsidRDefault="000610CA"/>
    <w:sectPr w:rsidR="000610CA">
      <w:headerReference w:type="default" r:id="rId13"/>
      <w:footerReference w:type="default" r:id="rId14"/>
      <w:pgSz w:w="16840" w:h="11920" w:orient="landscape"/>
      <w:pgMar w:top="560" w:right="960" w:bottom="280" w:left="920" w:header="3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F7B" w:rsidRDefault="00713F7B">
      <w:r>
        <w:separator/>
      </w:r>
    </w:p>
  </w:endnote>
  <w:endnote w:type="continuationSeparator" w:id="0">
    <w:p w:rsidR="00713F7B" w:rsidRDefault="0071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7A" w:rsidRDefault="00713F7B">
    <w:pPr>
      <w:spacing w:line="200" w:lineRule="exact"/>
    </w:pPr>
    <w:r>
      <w:rPr>
        <w:lang w:val="cy"/>
      </w:rPr>
      <w:pict w14:anchorId="64C46402">
        <v:shapetype id="_x0000_t202" coordsize="21600,21600" o:spt="202" path="m,l,21600r21600,l21600,xe">
          <v:stroke joinstyle="miter"/>
          <v:path gradientshapeok="t" o:connecttype="rect"/>
        </v:shapetype>
        <v:shape id="_x0000_s2051" type="#_x0000_t202" style="position:absolute;margin-left:272pt;margin-top:804.65pt;width:27.35pt;height:16pt;z-index:-251659776;mso-position-horizontal-relative:page;mso-position-vertical-relative:page" filled="f" stroked="f">
          <v:textbox inset="0,0,0,0">
            <w:txbxContent>
              <w:p w:rsidR="00A3197A" w:rsidRDefault="00E175B1">
                <w:pPr>
                  <w:spacing w:line="300" w:lineRule="exact"/>
                  <w:ind w:left="40" w:right="-22"/>
                  <w:rPr>
                    <w:rFonts w:ascii="Arial" w:eastAsia="Arial" w:hAnsi="Arial" w:cs="Arial"/>
                    <w:sz w:val="28"/>
                    <w:szCs w:val="28"/>
                  </w:rPr>
                </w:pPr>
                <w:r>
                  <w:rPr>
                    <w:rFonts w:ascii="Arial" w:hAnsi="Arial"/>
                    <w:lang w:val="cy"/>
                  </w:rPr>
                  <w:fldChar w:fldCharType="begin"/>
                </w:r>
                <w:r>
                  <w:rPr>
                    <w:rFonts w:ascii="Arial" w:hAnsi="Arial"/>
                    <w:sz w:val="28"/>
                    <w:szCs w:val="28"/>
                    <w:lang w:val="cy"/>
                  </w:rPr>
                  <w:instrText xml:space="preserve"> PAGE </w:instrText>
                </w:r>
                <w:r>
                  <w:rPr>
                    <w:rFonts w:ascii="Arial" w:hAnsi="Arial"/>
                    <w:lang w:val="cy"/>
                  </w:rPr>
                  <w:fldChar w:fldCharType="separate"/>
                </w:r>
                <w:r w:rsidR="00EA393F">
                  <w:rPr>
                    <w:rFonts w:ascii="Arial" w:hAnsi="Arial"/>
                    <w:noProof/>
                    <w:sz w:val="28"/>
                    <w:szCs w:val="28"/>
                    <w:lang w:val="cy"/>
                  </w:rPr>
                  <w:t>433</w:t>
                </w:r>
                <w:r>
                  <w:rPr>
                    <w:rFonts w:ascii="Arial" w:hAnsi="Arial"/>
                    <w:lang w:val="cy"/>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7A" w:rsidRDefault="00A3197A">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7A" w:rsidRDefault="00A3197A">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F7B" w:rsidRDefault="00713F7B">
      <w:r>
        <w:separator/>
      </w:r>
    </w:p>
  </w:footnote>
  <w:footnote w:type="continuationSeparator" w:id="0">
    <w:p w:rsidR="00713F7B" w:rsidRDefault="00713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7A" w:rsidRDefault="00713F7B">
    <w:pPr>
      <w:spacing w:line="200" w:lineRule="exact"/>
    </w:pPr>
    <w:r>
      <w:rPr>
        <w:lang w:val="cy"/>
      </w:rPr>
      <w:pict w14:anchorId="5D3D7CE3">
        <v:shapetype id="_x0000_t202" coordsize="21600,21600" o:spt="202" path="m,l,21600r21600,l21600,xe">
          <v:stroke joinstyle="miter"/>
          <v:path gradientshapeok="t" o:connecttype="rect"/>
        </v:shapetype>
        <v:shape id="_x0000_s2050" type="#_x0000_t202" style="position:absolute;margin-left:743.85pt;margin-top:26.7pt;width:45.75pt;height:12.6pt;z-index:-251658752;mso-position-horizontal-relative:page;mso-position-vertical-relative:page" filled="f" stroked="f">
          <v:textbox inset="0,0,0,0">
            <w:txbxContent>
              <w:p w:rsidR="00A3197A" w:rsidRDefault="00E175B1">
                <w:pPr>
                  <w:spacing w:line="220" w:lineRule="exact"/>
                  <w:ind w:left="20" w:right="-32"/>
                  <w:rPr>
                    <w:rFonts w:ascii="Calibri" w:eastAsia="Calibri" w:hAnsi="Calibri" w:cs="Calibri"/>
                    <w:sz w:val="21"/>
                    <w:szCs w:val="21"/>
                  </w:rPr>
                </w:pPr>
                <w:r>
                  <w:rPr>
                    <w:rFonts w:ascii="Calibri" w:eastAsia="Calibri" w:hAnsi="Calibri" w:cs="Calibri"/>
                    <w:sz w:val="21"/>
                    <w:szCs w:val="21"/>
                    <w:lang w:val="cy"/>
                  </w:rPr>
                  <w:t xml:space="preserve">ATODIAD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97A" w:rsidRDefault="00713F7B">
    <w:pPr>
      <w:spacing w:line="200" w:lineRule="exact"/>
    </w:pPr>
    <w:r>
      <w:rPr>
        <w:lang w:val="cy"/>
      </w:rPr>
      <w:pict w14:anchorId="1AECFA57">
        <v:shapetype id="_x0000_t202" coordsize="21600,21600" o:spt="202" path="m,l,21600r21600,l21600,xe">
          <v:stroke joinstyle="miter"/>
          <v:path gradientshapeok="t" o:connecttype="rect"/>
        </v:shapetype>
        <v:shape id="_x0000_s2049" type="#_x0000_t202" style="position:absolute;margin-left:743.85pt;margin-top:26.7pt;width:45.75pt;height:12.6pt;z-index:-251657728;mso-position-horizontal-relative:page;mso-position-vertical-relative:page" filled="f" stroked="f">
          <v:textbox inset="0,0,0,0">
            <w:txbxContent>
              <w:p w:rsidR="00A3197A" w:rsidRDefault="00E175B1">
                <w:pPr>
                  <w:spacing w:line="220" w:lineRule="exact"/>
                  <w:ind w:left="20" w:right="-32"/>
                  <w:rPr>
                    <w:rFonts w:ascii="Calibri" w:eastAsia="Calibri" w:hAnsi="Calibri" w:cs="Calibri"/>
                    <w:sz w:val="21"/>
                    <w:szCs w:val="21"/>
                  </w:rPr>
                </w:pPr>
                <w:r>
                  <w:rPr>
                    <w:rFonts w:ascii="Calibri" w:eastAsia="Calibri" w:hAnsi="Calibri" w:cs="Calibri"/>
                    <w:sz w:val="21"/>
                    <w:szCs w:val="21"/>
                    <w:lang w:val="cy"/>
                  </w:rPr>
                  <w:t xml:space="preserve">ATODIAD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E21CE"/>
    <w:multiLevelType w:val="multilevel"/>
    <w:tmpl w:val="4CFCB6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7A"/>
    <w:rsid w:val="000610CA"/>
    <w:rsid w:val="00116365"/>
    <w:rsid w:val="00147934"/>
    <w:rsid w:val="001511D7"/>
    <w:rsid w:val="002C6F11"/>
    <w:rsid w:val="003A3150"/>
    <w:rsid w:val="003B6674"/>
    <w:rsid w:val="00713F7B"/>
    <w:rsid w:val="00874ABE"/>
    <w:rsid w:val="00876F1B"/>
    <w:rsid w:val="009B2BCD"/>
    <w:rsid w:val="009B43FA"/>
    <w:rsid w:val="00A3197A"/>
    <w:rsid w:val="00B17C4D"/>
    <w:rsid w:val="00BA3483"/>
    <w:rsid w:val="00D878A9"/>
    <w:rsid w:val="00DC036F"/>
    <w:rsid w:val="00DF2636"/>
    <w:rsid w:val="00E175B1"/>
    <w:rsid w:val="00EA3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BC65A"/>
  <w15:docId w15:val="{51BB1323-5CB3-4EF3-88F3-7D4C9291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F9A4927AD77459663DD58FCD1E922" ma:contentTypeVersion="17" ma:contentTypeDescription="Create a new document." ma:contentTypeScope="" ma:versionID="0ce0a9b972422ab70796f6928b24c3eb">
  <xsd:schema xmlns:xsd="http://www.w3.org/2001/XMLSchema" xmlns:xs="http://www.w3.org/2001/XMLSchema" xmlns:p="http://schemas.microsoft.com/office/2006/metadata/properties" xmlns:ns2="af284095-0b4a-4d85-a183-900106ba8f36" xmlns:ns3="81c1dbbb-9ca6-46df-8a38-ec63e564a8a1" targetNamespace="http://schemas.microsoft.com/office/2006/metadata/properties" ma:root="true" ma:fieldsID="c8fad3a81907c7c00ff432d70f970c79" ns2:_="" ns3:_="">
    <xsd:import namespace="af284095-0b4a-4d85-a183-900106ba8f36"/>
    <xsd:import namespace="81c1dbbb-9ca6-46df-8a38-ec63e564a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84095-0b4a-4d85-a183-900106ba8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ea4ab8-d0d8-43ee-9242-cc8651970e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dbbb-9ca6-46df-8a38-ec63e564a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a1273a-ac01-4126-830a-17cb31106776}" ma:internalName="TaxCatchAll" ma:showField="CatchAllData" ma:web="81c1dbbb-9ca6-46df-8a38-ec63e564a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84095-0b4a-4d85-a183-900106ba8f36">
      <Terms xmlns="http://schemas.microsoft.com/office/infopath/2007/PartnerControls"/>
    </lcf76f155ced4ddcb4097134ff3c332f>
    <TaxCatchAll xmlns="81c1dbbb-9ca6-46df-8a38-ec63e564a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A07E8-07FE-44C5-957A-BD9DE28A5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84095-0b4a-4d85-a183-900106ba8f36"/>
    <ds:schemaRef ds:uri="81c1dbbb-9ca6-46df-8a38-ec63e564a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9913F-7223-4482-B6E2-340A6F6ED906}">
  <ds:schemaRefs>
    <ds:schemaRef ds:uri="http://schemas.microsoft.com/office/2006/metadata/properties"/>
    <ds:schemaRef ds:uri="http://schemas.microsoft.com/office/infopath/2007/PartnerControls"/>
    <ds:schemaRef ds:uri="af284095-0b4a-4d85-a183-900106ba8f36"/>
    <ds:schemaRef ds:uri="81c1dbbb-9ca6-46df-8a38-ec63e564a8a1"/>
  </ds:schemaRefs>
</ds:datastoreItem>
</file>

<file path=customXml/itemProps3.xml><?xml version="1.0" encoding="utf-8"?>
<ds:datastoreItem xmlns:ds="http://schemas.openxmlformats.org/officeDocument/2006/customXml" ds:itemID="{7DDF7860-76CC-492D-AD1F-18A3C3E9A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Pembrokeshire County Council</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Caroline (Translations)</dc:creator>
  <cp:lastModifiedBy>Lydia Hobbs</cp:lastModifiedBy>
  <cp:revision>3</cp:revision>
  <dcterms:created xsi:type="dcterms:W3CDTF">2024-11-26T15:19:00Z</dcterms:created>
  <dcterms:modified xsi:type="dcterms:W3CDTF">2024-11-26T15:34:00Z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0x0101008F7F9A4927AD77459663DD58FCD1E922</vt:lpwstr>
  </property>
  <property fmtid="{D5CDD505-2E9C-101B-9397-08002B2CF9AE}" pid="3" name="MediaServiceImageTags">
    <vt:lpwstr/>
  </property>
</Properties>
</file>